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DFB44" w14:textId="77777777" w:rsidR="00B8781F" w:rsidRPr="007B58D5" w:rsidRDefault="00B8781F" w:rsidP="007D5DBB">
      <w:r w:rsidRPr="007B58D5">
        <w:t xml:space="preserve">Jackson Pollock’s controversial </w:t>
      </w:r>
      <w:proofErr w:type="gramStart"/>
      <w:r w:rsidRPr="007B58D5">
        <w:t>Blue</w:t>
      </w:r>
      <w:proofErr w:type="gramEnd"/>
      <w:r w:rsidRPr="007B58D5">
        <w:t xml:space="preserve"> poles valued at $500 million</w:t>
      </w:r>
    </w:p>
    <w:p w14:paraId="74A2161A" w14:textId="70125EC4" w:rsidR="00B8781F" w:rsidRPr="00D23439" w:rsidRDefault="00B8781F" w:rsidP="007D5DBB">
      <w:pPr>
        <w:rPr>
          <w:rFonts w:cstheme="minorHAnsi"/>
          <w:sz w:val="24"/>
          <w:szCs w:val="24"/>
          <w:lang w:eastAsia="en-AU"/>
        </w:rPr>
      </w:pPr>
      <w:r w:rsidRPr="00D23439">
        <w:rPr>
          <w:rFonts w:cstheme="minorHAnsi"/>
          <w:sz w:val="24"/>
          <w:szCs w:val="24"/>
          <w:lang w:eastAsia="en-AU"/>
        </w:rPr>
        <w:t xml:space="preserve">The most publicly derided acquisition in modern </w:t>
      </w:r>
      <w:proofErr w:type="spellStart"/>
      <w:r w:rsidRPr="00D23439">
        <w:rPr>
          <w:rFonts w:cstheme="minorHAnsi"/>
          <w:sz w:val="24"/>
          <w:szCs w:val="24"/>
          <w:lang w:eastAsia="en-AU"/>
        </w:rPr>
        <w:t>Australi</w:t>
      </w:r>
      <w:r w:rsidR="00CD7A5F">
        <w:rPr>
          <w:rFonts w:cstheme="minorHAnsi"/>
          <w:sz w:val="24"/>
          <w:szCs w:val="24"/>
          <w:lang w:eastAsia="en-AU"/>
        </w:rPr>
        <w:t>e</w:t>
      </w:r>
      <w:r w:rsidRPr="00D23439">
        <w:rPr>
          <w:rFonts w:cstheme="minorHAnsi"/>
          <w:sz w:val="24"/>
          <w:szCs w:val="24"/>
          <w:lang w:eastAsia="en-AU"/>
        </w:rPr>
        <w:t>an</w:t>
      </w:r>
      <w:proofErr w:type="spellEnd"/>
      <w:r w:rsidRPr="00D23439">
        <w:rPr>
          <w:rFonts w:cstheme="minorHAnsi"/>
          <w:sz w:val="24"/>
          <w:szCs w:val="24"/>
          <w:lang w:eastAsia="en-AU"/>
        </w:rPr>
        <w:t xml:space="preserve"> art history has proved to be one of the nation’s bargains of the century.</w:t>
      </w:r>
    </w:p>
    <w:p w14:paraId="2F336297" w14:textId="3F7469F9" w:rsidR="007D5DBB" w:rsidRPr="00D23439" w:rsidRDefault="00B8781F" w:rsidP="007D5DBB">
      <w:pPr>
        <w:rPr>
          <w:rFonts w:cstheme="minorHAnsi"/>
          <w:sz w:val="24"/>
          <w:szCs w:val="24"/>
          <w:lang w:eastAsia="en-AU"/>
        </w:rPr>
      </w:pPr>
      <w:r w:rsidRPr="00D23439">
        <w:rPr>
          <w:rFonts w:cstheme="minorHAnsi"/>
          <w:sz w:val="24"/>
          <w:szCs w:val="24"/>
          <w:lang w:eastAsia="en-AU"/>
        </w:rPr>
        <w:t>Jackson Pollock’s</w:t>
      </w:r>
      <w:r w:rsidR="007D5DBB" w:rsidRPr="00D23439">
        <w:rPr>
          <w:rFonts w:cstheme="minorHAnsi"/>
          <w:sz w:val="24"/>
          <w:szCs w:val="24"/>
          <w:lang w:eastAsia="en-AU"/>
        </w:rPr>
        <w:t xml:space="preserve"> </w:t>
      </w:r>
      <w:r w:rsidRPr="00D23439">
        <w:rPr>
          <w:rFonts w:cstheme="minorHAnsi"/>
          <w:sz w:val="24"/>
          <w:szCs w:val="24"/>
          <w:lang w:eastAsia="en-AU"/>
        </w:rPr>
        <w:t>Blue poles</w:t>
      </w:r>
      <w:r w:rsidR="007D5DBB" w:rsidRPr="00D23439">
        <w:rPr>
          <w:rFonts w:cstheme="minorHAnsi"/>
          <w:sz w:val="24"/>
          <w:szCs w:val="24"/>
          <w:lang w:eastAsia="en-AU"/>
        </w:rPr>
        <w:t xml:space="preserve"> </w:t>
      </w:r>
      <w:r w:rsidRPr="00D23439">
        <w:rPr>
          <w:rFonts w:cstheme="minorHAnsi"/>
          <w:sz w:val="24"/>
          <w:szCs w:val="24"/>
          <w:lang w:eastAsia="en-AU"/>
        </w:rPr>
        <w:t xml:space="preserve">is now worth a </w:t>
      </w:r>
      <w:proofErr w:type="spellStart"/>
      <w:r w:rsidRPr="00D23439">
        <w:rPr>
          <w:rFonts w:cstheme="minorHAnsi"/>
          <w:sz w:val="24"/>
          <w:szCs w:val="24"/>
          <w:lang w:eastAsia="en-AU"/>
        </w:rPr>
        <w:t>who</w:t>
      </w:r>
      <w:r w:rsidR="00CD7A5F">
        <w:rPr>
          <w:rFonts w:cstheme="minorHAnsi"/>
          <w:sz w:val="24"/>
          <w:szCs w:val="24"/>
          <w:lang w:eastAsia="en-AU"/>
        </w:rPr>
        <w:t>o</w:t>
      </w:r>
      <w:r w:rsidRPr="00D23439">
        <w:rPr>
          <w:rFonts w:cstheme="minorHAnsi"/>
          <w:sz w:val="24"/>
          <w:szCs w:val="24"/>
          <w:lang w:eastAsia="en-AU"/>
        </w:rPr>
        <w:t>pping</w:t>
      </w:r>
      <w:proofErr w:type="spellEnd"/>
      <w:r w:rsidRPr="00D23439">
        <w:rPr>
          <w:rFonts w:cstheme="minorHAnsi"/>
          <w:sz w:val="24"/>
          <w:szCs w:val="24"/>
          <w:lang w:eastAsia="en-AU"/>
        </w:rPr>
        <w:t xml:space="preserve"> $500 million, according to a new valuation by its keeper, the National Gallery of Australia.</w:t>
      </w:r>
    </w:p>
    <w:p w14:paraId="4BB979DF" w14:textId="372C07C8" w:rsidR="00B8781F" w:rsidRPr="00D23439" w:rsidRDefault="00B8781F" w:rsidP="007D5DBB">
      <w:pPr>
        <w:rPr>
          <w:rFonts w:cstheme="minorHAnsi"/>
          <w:sz w:val="24"/>
          <w:szCs w:val="24"/>
          <w:lang w:eastAsia="en-AU"/>
        </w:rPr>
      </w:pPr>
      <w:r w:rsidRPr="00D23439">
        <w:rPr>
          <w:rFonts w:cstheme="minorHAnsi"/>
          <w:sz w:val="24"/>
          <w:szCs w:val="24"/>
          <w:lang w:eastAsia="en-AU"/>
        </w:rPr>
        <w:t>A hot global art market that has defied COVID-19 downturns is partly behind the $150 million increase in the painting’s value since its last valuation five years ago. Purchased for $1.3 million in a courageous call by the gallery’s inaugural director James Mollison in 1973, the piece has come to be regarded as one of the most important works of the 20th century.</w:t>
      </w:r>
    </w:p>
    <w:p w14:paraId="258535BB" w14:textId="32F6C1C5" w:rsidR="00B8781F" w:rsidRPr="00D23439" w:rsidRDefault="00B8781F" w:rsidP="007D5DBB">
      <w:pPr>
        <w:rPr>
          <w:rFonts w:cstheme="minorHAnsi"/>
          <w:sz w:val="24"/>
          <w:szCs w:val="24"/>
          <w:lang w:eastAsia="en-AU"/>
        </w:rPr>
      </w:pPr>
      <w:r w:rsidRPr="00D23439">
        <w:rPr>
          <w:rFonts w:cstheme="minorHAnsi"/>
          <w:sz w:val="24"/>
          <w:szCs w:val="24"/>
          <w:lang w:eastAsia="en-AU"/>
        </w:rPr>
        <w:t>And Pollock has paid double dividends for the NGA, with a second painting,</w:t>
      </w:r>
      <w:r w:rsidR="007D5DBB" w:rsidRPr="00D23439">
        <w:rPr>
          <w:rFonts w:cstheme="minorHAnsi"/>
          <w:sz w:val="24"/>
          <w:szCs w:val="24"/>
          <w:lang w:eastAsia="en-AU"/>
        </w:rPr>
        <w:t xml:space="preserve"> </w:t>
      </w:r>
      <w:r w:rsidRPr="00D23439">
        <w:rPr>
          <w:rFonts w:cstheme="minorHAnsi"/>
          <w:sz w:val="24"/>
          <w:szCs w:val="24"/>
          <w:lang w:eastAsia="en-AU"/>
        </w:rPr>
        <w:t>Totem lesson 2, also in the abstract expressionist style, ranked among its top 10 most-</w:t>
      </w:r>
      <w:proofErr w:type="spellStart"/>
      <w:r w:rsidRPr="00D23439">
        <w:rPr>
          <w:rFonts w:cstheme="minorHAnsi"/>
          <w:sz w:val="24"/>
          <w:szCs w:val="24"/>
          <w:lang w:eastAsia="en-AU"/>
        </w:rPr>
        <w:t>val</w:t>
      </w:r>
      <w:r w:rsidR="00CD7A5F">
        <w:rPr>
          <w:rFonts w:cstheme="minorHAnsi"/>
          <w:sz w:val="24"/>
          <w:szCs w:val="24"/>
          <w:lang w:eastAsia="en-AU"/>
        </w:rPr>
        <w:t>a</w:t>
      </w:r>
      <w:r w:rsidRPr="00D23439">
        <w:rPr>
          <w:rFonts w:cstheme="minorHAnsi"/>
          <w:sz w:val="24"/>
          <w:szCs w:val="24"/>
          <w:lang w:eastAsia="en-AU"/>
        </w:rPr>
        <w:t>uble</w:t>
      </w:r>
      <w:proofErr w:type="spellEnd"/>
      <w:r w:rsidRPr="00D23439">
        <w:rPr>
          <w:rFonts w:cstheme="minorHAnsi"/>
          <w:sz w:val="24"/>
          <w:szCs w:val="24"/>
          <w:lang w:eastAsia="en-AU"/>
        </w:rPr>
        <w:t xml:space="preserve"> works. Though not as famous as its brother,</w:t>
      </w:r>
      <w:r w:rsidR="007D5DBB" w:rsidRPr="00D23439">
        <w:rPr>
          <w:rFonts w:cstheme="minorHAnsi"/>
          <w:sz w:val="24"/>
          <w:szCs w:val="24"/>
          <w:lang w:eastAsia="en-AU"/>
        </w:rPr>
        <w:t xml:space="preserve"> </w:t>
      </w:r>
      <w:r w:rsidRPr="00D23439">
        <w:rPr>
          <w:rFonts w:cstheme="minorHAnsi"/>
          <w:sz w:val="24"/>
          <w:szCs w:val="24"/>
          <w:lang w:eastAsia="en-AU"/>
        </w:rPr>
        <w:t>Totem</w:t>
      </w:r>
      <w:r w:rsidR="007D5DBB" w:rsidRPr="00D23439">
        <w:rPr>
          <w:rFonts w:cstheme="minorHAnsi"/>
          <w:sz w:val="24"/>
          <w:szCs w:val="24"/>
          <w:lang w:eastAsia="en-AU"/>
        </w:rPr>
        <w:t xml:space="preserve"> </w:t>
      </w:r>
      <w:r w:rsidRPr="00D23439">
        <w:rPr>
          <w:rFonts w:cstheme="minorHAnsi"/>
          <w:sz w:val="24"/>
          <w:szCs w:val="24"/>
          <w:lang w:eastAsia="en-AU"/>
        </w:rPr>
        <w:t>cost $1.4 million and is now valued at $142.3 million, representing a 100-fold increase.</w:t>
      </w:r>
    </w:p>
    <w:p w14:paraId="026B18FC" w14:textId="643AD808" w:rsidR="00B8781F" w:rsidRPr="00D23439" w:rsidRDefault="00B8781F" w:rsidP="007D5DBB">
      <w:pPr>
        <w:rPr>
          <w:rFonts w:cstheme="minorHAnsi"/>
          <w:sz w:val="24"/>
          <w:szCs w:val="24"/>
          <w:lang w:eastAsia="en-AU"/>
        </w:rPr>
      </w:pPr>
      <w:r w:rsidRPr="00D23439">
        <w:rPr>
          <w:rFonts w:cstheme="minorHAnsi"/>
          <w:sz w:val="24"/>
          <w:szCs w:val="24"/>
          <w:lang w:eastAsia="en-AU"/>
        </w:rPr>
        <w:t>Fifty years ago, Mollison caused a public storm when the-then prime minister Gough Whitlam authorised the purchase of</w:t>
      </w:r>
      <w:r w:rsidR="007D5DBB" w:rsidRPr="00D23439">
        <w:rPr>
          <w:rFonts w:cstheme="minorHAnsi"/>
          <w:sz w:val="24"/>
          <w:szCs w:val="24"/>
          <w:lang w:eastAsia="en-AU"/>
        </w:rPr>
        <w:t xml:space="preserve"> </w:t>
      </w:r>
      <w:proofErr w:type="gramStart"/>
      <w:r w:rsidRPr="00D23439">
        <w:rPr>
          <w:rFonts w:cstheme="minorHAnsi"/>
          <w:sz w:val="24"/>
          <w:szCs w:val="24"/>
          <w:lang w:eastAsia="en-AU"/>
        </w:rPr>
        <w:t>Blue</w:t>
      </w:r>
      <w:proofErr w:type="gramEnd"/>
      <w:r w:rsidRPr="00D23439">
        <w:rPr>
          <w:rFonts w:cstheme="minorHAnsi"/>
          <w:sz w:val="24"/>
          <w:szCs w:val="24"/>
          <w:lang w:eastAsia="en-AU"/>
        </w:rPr>
        <w:t xml:space="preserve"> poles, showcasing Pollock’s “drip” technique, for what was then a world record price for an American painting.</w:t>
      </w:r>
    </w:p>
    <w:p w14:paraId="61AA2B0D" w14:textId="77777777" w:rsidR="00B8781F" w:rsidRPr="00D23439" w:rsidRDefault="00B8781F" w:rsidP="007D5DBB">
      <w:pPr>
        <w:rPr>
          <w:rFonts w:cstheme="minorHAnsi"/>
          <w:sz w:val="24"/>
          <w:szCs w:val="24"/>
          <w:lang w:eastAsia="en-AU"/>
        </w:rPr>
      </w:pPr>
      <w:r w:rsidRPr="00D23439">
        <w:rPr>
          <w:rFonts w:cstheme="minorHAnsi"/>
          <w:sz w:val="24"/>
          <w:szCs w:val="24"/>
          <w:lang w:eastAsia="en-AU"/>
        </w:rPr>
        <w:t>The doors of the National Gallery had not even been open in 1973 when Mollison inked the cheque.</w:t>
      </w:r>
    </w:p>
    <w:p w14:paraId="584271B5" w14:textId="6AAB6C95" w:rsidR="00B8781F" w:rsidRPr="00D23439" w:rsidRDefault="00B8781F" w:rsidP="007D5DBB">
      <w:pPr>
        <w:rPr>
          <w:rFonts w:cstheme="minorHAnsi"/>
          <w:sz w:val="24"/>
          <w:szCs w:val="24"/>
          <w:lang w:eastAsia="en-AU"/>
        </w:rPr>
      </w:pPr>
      <w:r w:rsidRPr="00D23439">
        <w:rPr>
          <w:rFonts w:cstheme="minorHAnsi"/>
          <w:sz w:val="24"/>
          <w:szCs w:val="24"/>
          <w:lang w:eastAsia="en-AU"/>
        </w:rPr>
        <w:t>His astute purchase was savaged as a waste of taxpayer funds, but Mollison proved those armchair critics wrong. Rarely off display since the National Gallery of Australia opened nine years later,</w:t>
      </w:r>
      <w:r w:rsidR="007D5DBB" w:rsidRPr="00D23439">
        <w:rPr>
          <w:rFonts w:cstheme="minorHAnsi"/>
          <w:sz w:val="24"/>
          <w:szCs w:val="24"/>
          <w:lang w:eastAsia="en-AU"/>
        </w:rPr>
        <w:t xml:space="preserve"> </w:t>
      </w:r>
      <w:proofErr w:type="gramStart"/>
      <w:r w:rsidRPr="00D23439">
        <w:rPr>
          <w:rFonts w:cstheme="minorHAnsi"/>
          <w:sz w:val="24"/>
          <w:szCs w:val="24"/>
          <w:lang w:eastAsia="en-AU"/>
        </w:rPr>
        <w:t>Blue</w:t>
      </w:r>
      <w:proofErr w:type="gramEnd"/>
      <w:r w:rsidRPr="00D23439">
        <w:rPr>
          <w:rFonts w:cstheme="minorHAnsi"/>
          <w:sz w:val="24"/>
          <w:szCs w:val="24"/>
          <w:lang w:eastAsia="en-AU"/>
        </w:rPr>
        <w:t xml:space="preserve"> poles</w:t>
      </w:r>
      <w:r w:rsidR="007D5DBB" w:rsidRPr="00D23439">
        <w:rPr>
          <w:rFonts w:cstheme="minorHAnsi"/>
          <w:sz w:val="24"/>
          <w:szCs w:val="24"/>
          <w:lang w:eastAsia="en-AU"/>
        </w:rPr>
        <w:t xml:space="preserve"> </w:t>
      </w:r>
      <w:r w:rsidRPr="00D23439">
        <w:rPr>
          <w:rFonts w:cstheme="minorHAnsi"/>
          <w:sz w:val="24"/>
          <w:szCs w:val="24"/>
          <w:lang w:eastAsia="en-AU"/>
        </w:rPr>
        <w:t>is a star attraction for Australian and international visitors.</w:t>
      </w:r>
    </w:p>
    <w:p w14:paraId="08111163" w14:textId="77777777" w:rsidR="00B8781F" w:rsidRPr="00D23439" w:rsidRDefault="00B8781F" w:rsidP="007D5DBB">
      <w:pPr>
        <w:rPr>
          <w:rFonts w:cstheme="minorHAnsi"/>
          <w:sz w:val="24"/>
          <w:szCs w:val="24"/>
          <w:lang w:eastAsia="en-AU"/>
        </w:rPr>
      </w:pPr>
      <w:r w:rsidRPr="00D23439">
        <w:rPr>
          <w:rFonts w:cstheme="minorHAnsi"/>
          <w:sz w:val="24"/>
          <w:szCs w:val="24"/>
          <w:lang w:eastAsia="en-AU"/>
        </w:rPr>
        <w:t xml:space="preserve">The NGA collection is now worth $6.8 billion, up from $6.1 billion five years ago, making the gallery’s repository the most valuable art collection in the country. The full valuation of the collection was undertaken by independent valuers for the </w:t>
      </w:r>
      <w:proofErr w:type="spellStart"/>
      <w:r w:rsidRPr="00D23439">
        <w:rPr>
          <w:rFonts w:cstheme="minorHAnsi"/>
          <w:sz w:val="24"/>
          <w:szCs w:val="24"/>
          <w:lang w:eastAsia="en-AU"/>
        </w:rPr>
        <w:t>NGA’s</w:t>
      </w:r>
      <w:proofErr w:type="spellEnd"/>
      <w:r w:rsidRPr="00D23439">
        <w:rPr>
          <w:rFonts w:cstheme="minorHAnsi"/>
          <w:sz w:val="24"/>
          <w:szCs w:val="24"/>
          <w:lang w:eastAsia="en-AU"/>
        </w:rPr>
        <w:t xml:space="preserve"> latest annual report.</w:t>
      </w:r>
    </w:p>
    <w:p w14:paraId="11D4B445" w14:textId="3BD2C977" w:rsidR="00B8781F" w:rsidRPr="00D23439" w:rsidRDefault="00B8781F" w:rsidP="007D5DBB">
      <w:pPr>
        <w:rPr>
          <w:rFonts w:cstheme="minorHAnsi"/>
          <w:sz w:val="24"/>
          <w:szCs w:val="24"/>
          <w:lang w:eastAsia="en-AU"/>
        </w:rPr>
      </w:pPr>
      <w:r w:rsidRPr="00D23439">
        <w:rPr>
          <w:rFonts w:cstheme="minorHAnsi"/>
          <w:sz w:val="24"/>
          <w:szCs w:val="24"/>
          <w:lang w:eastAsia="en-AU"/>
        </w:rPr>
        <w:t>The value of the collection underlines its importance as the</w:t>
      </w:r>
      <w:hyperlink r:id="rId7" w:history="1">
        <w:r w:rsidR="007D5DBB" w:rsidRPr="00D23439">
          <w:rPr>
            <w:rFonts w:cstheme="minorHAnsi"/>
            <w:sz w:val="24"/>
            <w:szCs w:val="24"/>
            <w:lang w:eastAsia="en-AU"/>
          </w:rPr>
          <w:t xml:space="preserve"> </w:t>
        </w:r>
        <w:r w:rsidRPr="00D23439">
          <w:rPr>
            <w:rFonts w:cstheme="minorHAnsi"/>
            <w:sz w:val="24"/>
            <w:szCs w:val="24"/>
            <w:lang w:eastAsia="en-AU"/>
          </w:rPr>
          <w:t>NGA faces a financial cliff in June this year</w:t>
        </w:r>
      </w:hyperlink>
      <w:r w:rsidR="007D5DBB" w:rsidRPr="00D23439">
        <w:rPr>
          <w:rFonts w:cstheme="minorHAnsi"/>
          <w:sz w:val="24"/>
          <w:szCs w:val="24"/>
          <w:lang w:eastAsia="en-AU"/>
        </w:rPr>
        <w:t xml:space="preserve"> </w:t>
      </w:r>
      <w:r w:rsidRPr="00D23439">
        <w:rPr>
          <w:rFonts w:cstheme="minorHAnsi"/>
          <w:sz w:val="24"/>
          <w:szCs w:val="24"/>
          <w:lang w:eastAsia="en-AU"/>
        </w:rPr>
        <w:t>when a short-term funding injection of $24.77 million ends. The gallery is contemplating drastic measures including forced redundancies, the closure of the Canberra building two days a week, and the possible reintroduction of entry fees.</w:t>
      </w:r>
    </w:p>
    <w:p w14:paraId="6674D83F" w14:textId="53626059" w:rsidR="00D23439" w:rsidRDefault="00D23439" w:rsidP="007D5DBB">
      <w:pPr>
        <w:rPr>
          <w:rFonts w:cstheme="minorHAnsi"/>
          <w:sz w:val="24"/>
          <w:szCs w:val="24"/>
          <w:lang w:eastAsia="en-AU"/>
        </w:rPr>
      </w:pPr>
      <w:r>
        <w:rPr>
          <w:rFonts w:cstheme="minorHAnsi"/>
          <w:sz w:val="24"/>
          <w:szCs w:val="24"/>
          <w:lang w:eastAsia="en-AU"/>
        </w:rPr>
        <w:t>Funding shortfall</w:t>
      </w:r>
    </w:p>
    <w:p w14:paraId="7883D15A" w14:textId="01EA9170" w:rsidR="00B8781F" w:rsidRPr="00D23439" w:rsidRDefault="00B8781F" w:rsidP="007D5DBB">
      <w:pPr>
        <w:rPr>
          <w:rFonts w:cstheme="minorHAnsi"/>
          <w:sz w:val="24"/>
          <w:szCs w:val="24"/>
          <w:lang w:eastAsia="en-AU"/>
        </w:rPr>
      </w:pPr>
      <w:r w:rsidRPr="00D23439">
        <w:rPr>
          <w:rFonts w:cstheme="minorHAnsi"/>
          <w:sz w:val="24"/>
          <w:szCs w:val="24"/>
          <w:lang w:eastAsia="en-AU"/>
        </w:rPr>
        <w:t>The cultural institution is also facing a $265 million funding shortfall over the next 10 years to waterproof its 40-year-old building - a project critical to the protection of its multi-</w:t>
      </w:r>
      <w:r w:rsidR="00144CE5" w:rsidRPr="00D23439">
        <w:rPr>
          <w:rFonts w:cstheme="minorHAnsi"/>
          <w:sz w:val="24"/>
          <w:szCs w:val="24"/>
          <w:lang w:eastAsia="en-AU"/>
        </w:rPr>
        <w:t>billion-dollar</w:t>
      </w:r>
      <w:r w:rsidRPr="00D23439">
        <w:rPr>
          <w:rFonts w:cstheme="minorHAnsi"/>
          <w:sz w:val="24"/>
          <w:szCs w:val="24"/>
          <w:lang w:eastAsia="en-AU"/>
        </w:rPr>
        <w:t xml:space="preserve"> collection.</w:t>
      </w:r>
    </w:p>
    <w:p w14:paraId="74035810" w14:textId="321157FD" w:rsidR="00B8781F" w:rsidRPr="00D23439" w:rsidRDefault="00B8781F" w:rsidP="007D5DBB">
      <w:pPr>
        <w:rPr>
          <w:rFonts w:cstheme="minorHAnsi"/>
          <w:sz w:val="24"/>
          <w:szCs w:val="24"/>
          <w:lang w:eastAsia="en-AU"/>
        </w:rPr>
      </w:pPr>
      <w:r w:rsidRPr="00D23439">
        <w:rPr>
          <w:rFonts w:cstheme="minorHAnsi"/>
          <w:sz w:val="24"/>
          <w:szCs w:val="24"/>
          <w:lang w:eastAsia="en-AU"/>
        </w:rPr>
        <w:t>Director of Museum and Heritage Studies at the University of Sydney Chiara O’Reilly said the gallery had purchased well but</w:t>
      </w:r>
      <w:r w:rsidR="007D5DBB" w:rsidRPr="00D23439">
        <w:rPr>
          <w:rFonts w:cstheme="minorHAnsi"/>
          <w:sz w:val="24"/>
          <w:szCs w:val="24"/>
          <w:lang w:eastAsia="en-AU"/>
        </w:rPr>
        <w:t xml:space="preserve"> </w:t>
      </w:r>
      <w:r w:rsidRPr="00D23439">
        <w:rPr>
          <w:rFonts w:cstheme="minorHAnsi"/>
          <w:sz w:val="24"/>
          <w:szCs w:val="24"/>
          <w:lang w:eastAsia="en-AU"/>
        </w:rPr>
        <w:t>Blue poles’</w:t>
      </w:r>
      <w:r w:rsidR="007D5DBB" w:rsidRPr="00D23439">
        <w:rPr>
          <w:rFonts w:cstheme="minorHAnsi"/>
          <w:sz w:val="24"/>
          <w:szCs w:val="24"/>
          <w:lang w:eastAsia="en-AU"/>
        </w:rPr>
        <w:t xml:space="preserve"> </w:t>
      </w:r>
      <w:r w:rsidRPr="00D23439">
        <w:rPr>
          <w:rFonts w:cstheme="minorHAnsi"/>
          <w:sz w:val="24"/>
          <w:szCs w:val="24"/>
          <w:lang w:eastAsia="en-AU"/>
        </w:rPr>
        <w:t>intrinsic worth was as a signifier of modern nationhood.</w:t>
      </w:r>
    </w:p>
    <w:p w14:paraId="3F564D15" w14:textId="001716FE" w:rsidR="00B8781F" w:rsidRDefault="00B8781F" w:rsidP="007D5DBB">
      <w:pPr>
        <w:rPr>
          <w:rFonts w:cstheme="minorHAnsi"/>
          <w:sz w:val="24"/>
          <w:szCs w:val="24"/>
          <w:lang w:eastAsia="en-AU"/>
        </w:rPr>
      </w:pPr>
      <w:r w:rsidRPr="00D23439">
        <w:rPr>
          <w:rFonts w:cstheme="minorHAnsi"/>
          <w:sz w:val="24"/>
          <w:szCs w:val="24"/>
          <w:lang w:eastAsia="en-AU"/>
        </w:rPr>
        <w:t xml:space="preserve">“That painting is a giant of American art history and now holds this incredible place in Australian cultural identity,” she said. “Part of that is the infamy it had when it was bought, </w:t>
      </w:r>
      <w:r w:rsidRPr="00D23439">
        <w:rPr>
          <w:rFonts w:cstheme="minorHAnsi"/>
          <w:sz w:val="24"/>
          <w:szCs w:val="24"/>
          <w:lang w:eastAsia="en-AU"/>
        </w:rPr>
        <w:lastRenderedPageBreak/>
        <w:t xml:space="preserve">it spiked interest in the </w:t>
      </w:r>
      <w:r w:rsidR="00741778" w:rsidRPr="00D23439">
        <w:rPr>
          <w:rFonts w:cstheme="minorHAnsi"/>
          <w:sz w:val="24"/>
          <w:szCs w:val="24"/>
          <w:lang w:eastAsia="en-AU"/>
        </w:rPr>
        <w:t>painting,</w:t>
      </w:r>
      <w:r w:rsidRPr="00D23439">
        <w:rPr>
          <w:rFonts w:cstheme="minorHAnsi"/>
          <w:sz w:val="24"/>
          <w:szCs w:val="24"/>
          <w:lang w:eastAsia="en-AU"/>
        </w:rPr>
        <w:t xml:space="preserve"> and it became something that had this national reputation before the gallery opened.</w:t>
      </w:r>
    </w:p>
    <w:tbl>
      <w:tblPr>
        <w:tblStyle w:val="TableGrid"/>
        <w:tblW w:w="9044" w:type="dxa"/>
        <w:tblCellMar>
          <w:top w:w="57" w:type="dxa"/>
          <w:left w:w="57" w:type="dxa"/>
          <w:bottom w:w="57" w:type="dxa"/>
          <w:right w:w="57" w:type="dxa"/>
        </w:tblCellMar>
        <w:tblLook w:val="0600" w:firstRow="0" w:lastRow="0" w:firstColumn="0" w:lastColumn="0" w:noHBand="1" w:noVBand="1"/>
      </w:tblPr>
      <w:tblGrid>
        <w:gridCol w:w="562"/>
        <w:gridCol w:w="5245"/>
        <w:gridCol w:w="1646"/>
        <w:gridCol w:w="1591"/>
      </w:tblGrid>
      <w:tr w:rsidR="009D3FA4" w:rsidRPr="00C31682" w14:paraId="6BA77C91" w14:textId="77777777" w:rsidTr="00522BFD">
        <w:tc>
          <w:tcPr>
            <w:tcW w:w="9044" w:type="dxa"/>
            <w:gridSpan w:val="4"/>
          </w:tcPr>
          <w:p w14:paraId="0EBC5F7A"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NGA collection - top 10 works by valuation</w:t>
            </w:r>
          </w:p>
        </w:tc>
      </w:tr>
      <w:tr w:rsidR="009D3FA4" w:rsidRPr="00C31682" w14:paraId="3F156DC1" w14:textId="77777777" w:rsidTr="00522BFD">
        <w:tc>
          <w:tcPr>
            <w:tcW w:w="562" w:type="dxa"/>
            <w:hideMark/>
          </w:tcPr>
          <w:p w14:paraId="1362A5A2" w14:textId="77777777" w:rsidR="009D3FA4" w:rsidRPr="00C31682" w:rsidRDefault="009D3FA4" w:rsidP="00991ABF">
            <w:pPr>
              <w:rPr>
                <w:rFonts w:cstheme="minorHAnsi"/>
                <w:sz w:val="24"/>
                <w:szCs w:val="24"/>
                <w:lang w:eastAsia="en-AU"/>
              </w:rPr>
            </w:pPr>
          </w:p>
        </w:tc>
        <w:tc>
          <w:tcPr>
            <w:tcW w:w="5245" w:type="dxa"/>
            <w:hideMark/>
          </w:tcPr>
          <w:p w14:paraId="4A78E8EE"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Title and artist</w:t>
            </w:r>
          </w:p>
        </w:tc>
        <w:tc>
          <w:tcPr>
            <w:tcW w:w="0" w:type="auto"/>
            <w:hideMark/>
          </w:tcPr>
          <w:p w14:paraId="1B8CCB54"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Purchase price (AUD)</w:t>
            </w:r>
          </w:p>
        </w:tc>
        <w:tc>
          <w:tcPr>
            <w:tcW w:w="0" w:type="auto"/>
            <w:hideMark/>
          </w:tcPr>
          <w:p w14:paraId="03611954"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 xml:space="preserve">Valuation amount at </w:t>
            </w:r>
            <w:r w:rsidRPr="00D23439">
              <w:rPr>
                <w:rFonts w:cstheme="minorHAnsi"/>
                <w:sz w:val="24"/>
                <w:szCs w:val="24"/>
                <w:lang w:eastAsia="en-AU"/>
              </w:rPr>
              <w:t>30/6/22</w:t>
            </w:r>
            <w:r w:rsidRPr="00C31682">
              <w:rPr>
                <w:rFonts w:cstheme="minorHAnsi"/>
                <w:sz w:val="24"/>
                <w:szCs w:val="24"/>
                <w:lang w:eastAsia="en-AU"/>
              </w:rPr>
              <w:t xml:space="preserve"> (AUD)</w:t>
            </w:r>
          </w:p>
        </w:tc>
      </w:tr>
      <w:tr w:rsidR="009D3FA4" w:rsidRPr="00C31682" w14:paraId="3B3CEAB9" w14:textId="77777777" w:rsidTr="001225A3">
        <w:tc>
          <w:tcPr>
            <w:tcW w:w="562" w:type="dxa"/>
            <w:hideMark/>
          </w:tcPr>
          <w:p w14:paraId="34204E78" w14:textId="77777777" w:rsidR="009D3FA4" w:rsidRPr="00C31682" w:rsidRDefault="009D3FA4" w:rsidP="001225A3">
            <w:pPr>
              <w:ind w:left="80"/>
              <w:rPr>
                <w:rFonts w:cstheme="minorHAnsi"/>
                <w:sz w:val="24"/>
                <w:szCs w:val="24"/>
                <w:lang w:eastAsia="en-AU"/>
              </w:rPr>
            </w:pPr>
            <w:r w:rsidRPr="00C31682">
              <w:rPr>
                <w:rFonts w:cstheme="minorHAnsi"/>
                <w:sz w:val="24"/>
                <w:szCs w:val="24"/>
                <w:lang w:eastAsia="en-AU"/>
              </w:rPr>
              <w:t>1</w:t>
            </w:r>
          </w:p>
        </w:tc>
        <w:tc>
          <w:tcPr>
            <w:tcW w:w="5245" w:type="dxa"/>
            <w:hideMark/>
          </w:tcPr>
          <w:p w14:paraId="566F24C3"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Blue poles by Jackson Pollock (1952)</w:t>
            </w:r>
          </w:p>
        </w:tc>
        <w:tc>
          <w:tcPr>
            <w:tcW w:w="1646" w:type="dxa"/>
            <w:hideMark/>
          </w:tcPr>
          <w:p w14:paraId="00E23E83"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$1,348,170</w:t>
            </w:r>
          </w:p>
        </w:tc>
        <w:tc>
          <w:tcPr>
            <w:tcW w:w="1591" w:type="dxa"/>
            <w:hideMark/>
          </w:tcPr>
          <w:p w14:paraId="0284C9C3"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$508,056,322</w:t>
            </w:r>
          </w:p>
        </w:tc>
      </w:tr>
      <w:tr w:rsidR="009D3FA4" w:rsidRPr="00C31682" w14:paraId="6F78F637" w14:textId="77777777" w:rsidTr="001225A3">
        <w:tc>
          <w:tcPr>
            <w:tcW w:w="562" w:type="dxa"/>
            <w:hideMark/>
          </w:tcPr>
          <w:p w14:paraId="2B0598FB" w14:textId="77777777" w:rsidR="009D3FA4" w:rsidRPr="00C31682" w:rsidRDefault="009D3FA4" w:rsidP="001225A3">
            <w:pPr>
              <w:ind w:left="80"/>
              <w:rPr>
                <w:rFonts w:cstheme="minorHAnsi"/>
                <w:sz w:val="24"/>
                <w:szCs w:val="24"/>
                <w:lang w:eastAsia="en-AU"/>
              </w:rPr>
            </w:pPr>
            <w:r w:rsidRPr="00C31682">
              <w:rPr>
                <w:rFonts w:cstheme="minorHAnsi"/>
                <w:sz w:val="24"/>
                <w:szCs w:val="24"/>
                <w:lang w:eastAsia="en-AU"/>
              </w:rPr>
              <w:t>2-3</w:t>
            </w:r>
          </w:p>
        </w:tc>
        <w:tc>
          <w:tcPr>
            <w:tcW w:w="5245" w:type="dxa"/>
            <w:hideMark/>
          </w:tcPr>
          <w:p w14:paraId="10CA9147" w14:textId="77777777" w:rsidR="009D3FA4" w:rsidRPr="00C31682" w:rsidRDefault="009D3FA4" w:rsidP="00991ABF">
            <w:pPr>
              <w:rPr>
                <w:rFonts w:cstheme="minorHAnsi"/>
                <w:sz w:val="24"/>
                <w:szCs w:val="24"/>
                <w:lang w:eastAsia="en-AU"/>
              </w:rPr>
            </w:pPr>
            <w:proofErr w:type="spellStart"/>
            <w:r w:rsidRPr="00C31682">
              <w:rPr>
                <w:rFonts w:cstheme="minorHAnsi"/>
                <w:sz w:val="24"/>
                <w:szCs w:val="24"/>
                <w:lang w:eastAsia="en-AU"/>
              </w:rPr>
              <w:t>L'Oiseau</w:t>
            </w:r>
            <w:proofErr w:type="spellEnd"/>
            <w:r w:rsidRPr="00C31682">
              <w:rPr>
                <w:rFonts w:cstheme="minorHAnsi"/>
                <w:sz w:val="24"/>
                <w:szCs w:val="24"/>
                <w:lang w:eastAsia="en-AU"/>
              </w:rPr>
              <w:t xml:space="preserve"> dans </w:t>
            </w:r>
            <w:proofErr w:type="spellStart"/>
            <w:r w:rsidRPr="00C31682">
              <w:rPr>
                <w:rFonts w:cstheme="minorHAnsi"/>
                <w:sz w:val="24"/>
                <w:szCs w:val="24"/>
                <w:lang w:eastAsia="en-AU"/>
              </w:rPr>
              <w:t>l'espace</w:t>
            </w:r>
            <w:proofErr w:type="spellEnd"/>
            <w:r w:rsidRPr="00C31682">
              <w:rPr>
                <w:rFonts w:cstheme="minorHAnsi"/>
                <w:sz w:val="24"/>
                <w:szCs w:val="24"/>
                <w:lang w:eastAsia="en-AU"/>
              </w:rPr>
              <w:t xml:space="preserve"> [Bird in space] 2 x sculptures by Constantin Brancusi (c.1931-36)</w:t>
            </w:r>
          </w:p>
        </w:tc>
        <w:tc>
          <w:tcPr>
            <w:tcW w:w="1646" w:type="dxa"/>
            <w:hideMark/>
          </w:tcPr>
          <w:p w14:paraId="46341E32"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$177,273</w:t>
            </w:r>
          </w:p>
        </w:tc>
        <w:tc>
          <w:tcPr>
            <w:tcW w:w="1591" w:type="dxa"/>
            <w:hideMark/>
          </w:tcPr>
          <w:p w14:paraId="58772FFE"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$290,317,898</w:t>
            </w:r>
          </w:p>
        </w:tc>
      </w:tr>
      <w:tr w:rsidR="009D3FA4" w:rsidRPr="00C31682" w14:paraId="52D3E99B" w14:textId="77777777" w:rsidTr="001225A3">
        <w:tc>
          <w:tcPr>
            <w:tcW w:w="562" w:type="dxa"/>
            <w:hideMark/>
          </w:tcPr>
          <w:p w14:paraId="0E8A9F1C" w14:textId="77777777" w:rsidR="009D3FA4" w:rsidRPr="00C31682" w:rsidRDefault="009D3FA4" w:rsidP="001225A3">
            <w:pPr>
              <w:ind w:left="80"/>
              <w:rPr>
                <w:rFonts w:cstheme="minorHAnsi"/>
                <w:sz w:val="24"/>
                <w:szCs w:val="24"/>
                <w:lang w:eastAsia="en-AU"/>
              </w:rPr>
            </w:pPr>
            <w:r w:rsidRPr="00C31682">
              <w:rPr>
                <w:rFonts w:cstheme="minorHAnsi"/>
                <w:sz w:val="24"/>
                <w:szCs w:val="24"/>
                <w:lang w:eastAsia="en-AU"/>
              </w:rPr>
              <w:t>4</w:t>
            </w:r>
          </w:p>
        </w:tc>
        <w:tc>
          <w:tcPr>
            <w:tcW w:w="5245" w:type="dxa"/>
            <w:hideMark/>
          </w:tcPr>
          <w:p w14:paraId="7706A3D9"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Triptych by Francis Bacon (1970)</w:t>
            </w:r>
          </w:p>
        </w:tc>
        <w:tc>
          <w:tcPr>
            <w:tcW w:w="1646" w:type="dxa"/>
            <w:hideMark/>
          </w:tcPr>
          <w:p w14:paraId="54C8C241"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$342,171</w:t>
            </w:r>
          </w:p>
        </w:tc>
        <w:tc>
          <w:tcPr>
            <w:tcW w:w="1591" w:type="dxa"/>
            <w:hideMark/>
          </w:tcPr>
          <w:p w14:paraId="34D10C5C"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$217,738,424</w:t>
            </w:r>
          </w:p>
        </w:tc>
      </w:tr>
      <w:tr w:rsidR="009D3FA4" w:rsidRPr="00C31682" w14:paraId="022CF213" w14:textId="77777777" w:rsidTr="001225A3">
        <w:tc>
          <w:tcPr>
            <w:tcW w:w="562" w:type="dxa"/>
            <w:hideMark/>
          </w:tcPr>
          <w:p w14:paraId="26B5C464" w14:textId="77777777" w:rsidR="009D3FA4" w:rsidRPr="00C31682" w:rsidRDefault="009D3FA4" w:rsidP="001225A3">
            <w:pPr>
              <w:ind w:left="80"/>
              <w:rPr>
                <w:rFonts w:cstheme="minorHAnsi"/>
                <w:sz w:val="24"/>
                <w:szCs w:val="24"/>
                <w:lang w:eastAsia="en-AU"/>
              </w:rPr>
            </w:pPr>
            <w:r w:rsidRPr="00C31682">
              <w:rPr>
                <w:rFonts w:cstheme="minorHAnsi"/>
                <w:sz w:val="24"/>
                <w:szCs w:val="24"/>
                <w:lang w:eastAsia="en-AU"/>
              </w:rPr>
              <w:t>5</w:t>
            </w:r>
          </w:p>
        </w:tc>
        <w:tc>
          <w:tcPr>
            <w:tcW w:w="5245" w:type="dxa"/>
            <w:hideMark/>
          </w:tcPr>
          <w:p w14:paraId="263BE514"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Woman V by Willem de Kooning (1952-53)</w:t>
            </w:r>
          </w:p>
        </w:tc>
        <w:tc>
          <w:tcPr>
            <w:tcW w:w="1646" w:type="dxa"/>
            <w:hideMark/>
          </w:tcPr>
          <w:p w14:paraId="62D0054F"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$573,356</w:t>
            </w:r>
          </w:p>
        </w:tc>
        <w:tc>
          <w:tcPr>
            <w:tcW w:w="1591" w:type="dxa"/>
            <w:hideMark/>
          </w:tcPr>
          <w:p w14:paraId="616887C1"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$214,835,245</w:t>
            </w:r>
          </w:p>
        </w:tc>
      </w:tr>
      <w:tr w:rsidR="009D3FA4" w:rsidRPr="00C31682" w14:paraId="032517FB" w14:textId="77777777" w:rsidTr="001225A3">
        <w:tc>
          <w:tcPr>
            <w:tcW w:w="562" w:type="dxa"/>
            <w:hideMark/>
          </w:tcPr>
          <w:p w14:paraId="114F7927" w14:textId="77777777" w:rsidR="009D3FA4" w:rsidRPr="00C31682" w:rsidRDefault="009D3FA4" w:rsidP="001225A3">
            <w:pPr>
              <w:ind w:left="80"/>
              <w:rPr>
                <w:rFonts w:cstheme="minorHAnsi"/>
                <w:sz w:val="24"/>
                <w:szCs w:val="24"/>
                <w:lang w:eastAsia="en-AU"/>
              </w:rPr>
            </w:pPr>
            <w:r w:rsidRPr="00C31682">
              <w:rPr>
                <w:rFonts w:cstheme="minorHAnsi"/>
                <w:sz w:val="24"/>
                <w:szCs w:val="24"/>
                <w:lang w:eastAsia="en-AU"/>
              </w:rPr>
              <w:t>6</w:t>
            </w:r>
          </w:p>
        </w:tc>
        <w:tc>
          <w:tcPr>
            <w:tcW w:w="5245" w:type="dxa"/>
            <w:hideMark/>
          </w:tcPr>
          <w:p w14:paraId="30E79421" w14:textId="77777777" w:rsidR="009D3FA4" w:rsidRPr="00C31682" w:rsidRDefault="009D3FA4" w:rsidP="00991ABF">
            <w:pPr>
              <w:rPr>
                <w:rFonts w:cstheme="minorHAnsi"/>
                <w:sz w:val="24"/>
                <w:szCs w:val="24"/>
                <w:lang w:eastAsia="en-AU"/>
              </w:rPr>
            </w:pPr>
            <w:proofErr w:type="spellStart"/>
            <w:r w:rsidRPr="00C31682">
              <w:rPr>
                <w:rFonts w:cstheme="minorHAnsi"/>
                <w:sz w:val="24"/>
                <w:szCs w:val="24"/>
                <w:lang w:eastAsia="en-AU"/>
              </w:rPr>
              <w:t>Stroyuschiysya</w:t>
            </w:r>
            <w:proofErr w:type="spellEnd"/>
            <w:r w:rsidRPr="00C31682">
              <w:rPr>
                <w:rFonts w:cstheme="minorHAnsi"/>
                <w:sz w:val="24"/>
                <w:szCs w:val="24"/>
                <w:lang w:eastAsia="en-AU"/>
              </w:rPr>
              <w:t xml:space="preserve"> </w:t>
            </w:r>
            <w:proofErr w:type="spellStart"/>
            <w:r w:rsidRPr="00C31682">
              <w:rPr>
                <w:rFonts w:cstheme="minorHAnsi"/>
                <w:sz w:val="24"/>
                <w:szCs w:val="24"/>
                <w:lang w:eastAsia="en-AU"/>
              </w:rPr>
              <w:t>dom</w:t>
            </w:r>
            <w:proofErr w:type="spellEnd"/>
            <w:r w:rsidRPr="00C31682">
              <w:rPr>
                <w:rFonts w:cstheme="minorHAnsi"/>
                <w:sz w:val="24"/>
                <w:szCs w:val="24"/>
                <w:lang w:eastAsia="en-AU"/>
              </w:rPr>
              <w:t xml:space="preserve"> [House under construction] by Kasimir Malevich (1915-16)</w:t>
            </w:r>
          </w:p>
        </w:tc>
        <w:tc>
          <w:tcPr>
            <w:tcW w:w="1646" w:type="dxa"/>
            <w:hideMark/>
          </w:tcPr>
          <w:p w14:paraId="3F2A80FE"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$947,968</w:t>
            </w:r>
          </w:p>
        </w:tc>
        <w:tc>
          <w:tcPr>
            <w:tcW w:w="1591" w:type="dxa"/>
            <w:hideMark/>
          </w:tcPr>
          <w:p w14:paraId="5CA3634B"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$181,448,686</w:t>
            </w:r>
          </w:p>
        </w:tc>
      </w:tr>
      <w:tr w:rsidR="009D3FA4" w:rsidRPr="00C31682" w14:paraId="39248354" w14:textId="77777777" w:rsidTr="001225A3">
        <w:tc>
          <w:tcPr>
            <w:tcW w:w="562" w:type="dxa"/>
            <w:hideMark/>
          </w:tcPr>
          <w:p w14:paraId="4115A298" w14:textId="77777777" w:rsidR="009D3FA4" w:rsidRPr="00C31682" w:rsidRDefault="009D3FA4" w:rsidP="001225A3">
            <w:pPr>
              <w:ind w:left="80"/>
              <w:rPr>
                <w:rFonts w:cstheme="minorHAnsi"/>
                <w:sz w:val="24"/>
                <w:szCs w:val="24"/>
                <w:lang w:eastAsia="en-AU"/>
              </w:rPr>
            </w:pPr>
            <w:r w:rsidRPr="00C31682">
              <w:rPr>
                <w:rFonts w:cstheme="minorHAnsi"/>
                <w:sz w:val="24"/>
                <w:szCs w:val="24"/>
                <w:lang w:eastAsia="en-AU"/>
              </w:rPr>
              <w:t>7</w:t>
            </w:r>
          </w:p>
        </w:tc>
        <w:tc>
          <w:tcPr>
            <w:tcW w:w="5245" w:type="dxa"/>
            <w:hideMark/>
          </w:tcPr>
          <w:p w14:paraId="760B73B7"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Standing nude by Amedeo Modigliani (c.1912)</w:t>
            </w:r>
          </w:p>
        </w:tc>
        <w:tc>
          <w:tcPr>
            <w:tcW w:w="1646" w:type="dxa"/>
            <w:hideMark/>
          </w:tcPr>
          <w:p w14:paraId="306323CD"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$396,826</w:t>
            </w:r>
          </w:p>
        </w:tc>
        <w:tc>
          <w:tcPr>
            <w:tcW w:w="1591" w:type="dxa"/>
            <w:hideMark/>
          </w:tcPr>
          <w:p w14:paraId="66612DBC"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$178,545,507</w:t>
            </w:r>
          </w:p>
        </w:tc>
      </w:tr>
      <w:tr w:rsidR="009D3FA4" w:rsidRPr="00C31682" w14:paraId="1F9FF838" w14:textId="77777777" w:rsidTr="001225A3">
        <w:tc>
          <w:tcPr>
            <w:tcW w:w="562" w:type="dxa"/>
            <w:hideMark/>
          </w:tcPr>
          <w:p w14:paraId="48CEF4EC" w14:textId="77777777" w:rsidR="009D3FA4" w:rsidRPr="00C31682" w:rsidRDefault="009D3FA4" w:rsidP="001225A3">
            <w:pPr>
              <w:ind w:left="80"/>
              <w:rPr>
                <w:rFonts w:cstheme="minorHAnsi"/>
                <w:sz w:val="24"/>
                <w:szCs w:val="24"/>
                <w:lang w:eastAsia="en-AU"/>
              </w:rPr>
            </w:pPr>
            <w:r w:rsidRPr="00C31682">
              <w:rPr>
                <w:rFonts w:cstheme="minorHAnsi"/>
                <w:sz w:val="24"/>
                <w:szCs w:val="24"/>
                <w:lang w:eastAsia="en-AU"/>
              </w:rPr>
              <w:t>8</w:t>
            </w:r>
          </w:p>
        </w:tc>
        <w:tc>
          <w:tcPr>
            <w:tcW w:w="5245" w:type="dxa"/>
            <w:hideMark/>
          </w:tcPr>
          <w:p w14:paraId="4696DF8B" w14:textId="77777777" w:rsidR="009D3FA4" w:rsidRPr="00C31682" w:rsidRDefault="009D3FA4" w:rsidP="00991ABF">
            <w:pPr>
              <w:rPr>
                <w:rFonts w:cstheme="minorHAnsi"/>
                <w:sz w:val="24"/>
                <w:szCs w:val="24"/>
                <w:lang w:eastAsia="en-AU"/>
              </w:rPr>
            </w:pPr>
            <w:proofErr w:type="spellStart"/>
            <w:r w:rsidRPr="00C31682">
              <w:rPr>
                <w:rFonts w:cstheme="minorHAnsi"/>
                <w:sz w:val="24"/>
                <w:szCs w:val="24"/>
                <w:lang w:eastAsia="en-AU"/>
              </w:rPr>
              <w:t>Meules</w:t>
            </w:r>
            <w:proofErr w:type="spellEnd"/>
            <w:r w:rsidRPr="00C31682">
              <w:rPr>
                <w:rFonts w:cstheme="minorHAnsi"/>
                <w:sz w:val="24"/>
                <w:szCs w:val="24"/>
                <w:lang w:eastAsia="en-AU"/>
              </w:rPr>
              <w:t>, milieu du jour [Haystacks, midday] by Claude Monet (1890)</w:t>
            </w:r>
          </w:p>
        </w:tc>
        <w:tc>
          <w:tcPr>
            <w:tcW w:w="1646" w:type="dxa"/>
            <w:hideMark/>
          </w:tcPr>
          <w:p w14:paraId="250AC139"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$418,797</w:t>
            </w:r>
          </w:p>
        </w:tc>
        <w:tc>
          <w:tcPr>
            <w:tcW w:w="1591" w:type="dxa"/>
            <w:hideMark/>
          </w:tcPr>
          <w:p w14:paraId="28A36680"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$174,190,739</w:t>
            </w:r>
          </w:p>
        </w:tc>
      </w:tr>
      <w:tr w:rsidR="009D3FA4" w:rsidRPr="00C31682" w14:paraId="4A857728" w14:textId="77777777" w:rsidTr="001225A3">
        <w:tc>
          <w:tcPr>
            <w:tcW w:w="562" w:type="dxa"/>
            <w:hideMark/>
          </w:tcPr>
          <w:p w14:paraId="57024D44" w14:textId="77777777" w:rsidR="009D3FA4" w:rsidRPr="00C31682" w:rsidRDefault="009D3FA4" w:rsidP="001225A3">
            <w:pPr>
              <w:ind w:left="80"/>
              <w:rPr>
                <w:rFonts w:cstheme="minorHAnsi"/>
                <w:sz w:val="24"/>
                <w:szCs w:val="24"/>
                <w:lang w:eastAsia="en-AU"/>
              </w:rPr>
            </w:pPr>
            <w:r w:rsidRPr="00C31682">
              <w:rPr>
                <w:rFonts w:cstheme="minorHAnsi"/>
                <w:sz w:val="24"/>
                <w:szCs w:val="24"/>
                <w:lang w:eastAsia="en-AU"/>
              </w:rPr>
              <w:t>9</w:t>
            </w:r>
          </w:p>
        </w:tc>
        <w:tc>
          <w:tcPr>
            <w:tcW w:w="5245" w:type="dxa"/>
            <w:hideMark/>
          </w:tcPr>
          <w:p w14:paraId="0E5B0A24"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Totem lesson 2 by Jackson Pollock (1945)</w:t>
            </w:r>
          </w:p>
        </w:tc>
        <w:tc>
          <w:tcPr>
            <w:tcW w:w="1646" w:type="dxa"/>
            <w:hideMark/>
          </w:tcPr>
          <w:p w14:paraId="55A0B1C9"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$1,436,377</w:t>
            </w:r>
          </w:p>
        </w:tc>
        <w:tc>
          <w:tcPr>
            <w:tcW w:w="1591" w:type="dxa"/>
            <w:hideMark/>
          </w:tcPr>
          <w:p w14:paraId="10D15A64"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$142,255,770</w:t>
            </w:r>
          </w:p>
        </w:tc>
      </w:tr>
      <w:tr w:rsidR="009D3FA4" w:rsidRPr="00C31682" w14:paraId="0D1418FC" w14:textId="77777777" w:rsidTr="001225A3">
        <w:tc>
          <w:tcPr>
            <w:tcW w:w="562" w:type="dxa"/>
            <w:hideMark/>
          </w:tcPr>
          <w:p w14:paraId="7D3928A6" w14:textId="77777777" w:rsidR="009D3FA4" w:rsidRPr="00C31682" w:rsidRDefault="009D3FA4" w:rsidP="001225A3">
            <w:pPr>
              <w:ind w:left="80"/>
              <w:rPr>
                <w:rFonts w:cstheme="minorHAnsi"/>
                <w:sz w:val="24"/>
                <w:szCs w:val="24"/>
                <w:lang w:eastAsia="en-AU"/>
              </w:rPr>
            </w:pPr>
            <w:r w:rsidRPr="00C31682">
              <w:rPr>
                <w:rFonts w:cstheme="minorHAnsi"/>
                <w:sz w:val="24"/>
                <w:szCs w:val="24"/>
                <w:lang w:eastAsia="en-AU"/>
              </w:rPr>
              <w:t>10</w:t>
            </w:r>
          </w:p>
        </w:tc>
        <w:tc>
          <w:tcPr>
            <w:tcW w:w="5245" w:type="dxa"/>
            <w:hideMark/>
          </w:tcPr>
          <w:p w14:paraId="14D95075" w14:textId="77777777" w:rsidR="009D3FA4" w:rsidRPr="00C31682" w:rsidRDefault="009D3FA4" w:rsidP="00991ABF">
            <w:pPr>
              <w:rPr>
                <w:rFonts w:cstheme="minorHAnsi"/>
                <w:sz w:val="24"/>
                <w:szCs w:val="24"/>
                <w:lang w:eastAsia="en-AU"/>
              </w:rPr>
            </w:pPr>
            <w:proofErr w:type="spellStart"/>
            <w:r w:rsidRPr="00C31682">
              <w:rPr>
                <w:rFonts w:cstheme="minorHAnsi"/>
                <w:sz w:val="24"/>
                <w:szCs w:val="24"/>
                <w:lang w:eastAsia="en-AU"/>
              </w:rPr>
              <w:t>Nymphéas</w:t>
            </w:r>
            <w:proofErr w:type="spellEnd"/>
            <w:r w:rsidRPr="00C31682">
              <w:rPr>
                <w:rFonts w:cstheme="minorHAnsi"/>
                <w:sz w:val="24"/>
                <w:szCs w:val="24"/>
                <w:lang w:eastAsia="en-AU"/>
              </w:rPr>
              <w:t xml:space="preserve"> [Waterlilies] by Claude Monet (1914-17)</w:t>
            </w:r>
          </w:p>
        </w:tc>
        <w:tc>
          <w:tcPr>
            <w:tcW w:w="1646" w:type="dxa"/>
            <w:hideMark/>
          </w:tcPr>
          <w:p w14:paraId="6FF05E8F"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$857,401</w:t>
            </w:r>
          </w:p>
        </w:tc>
        <w:tc>
          <w:tcPr>
            <w:tcW w:w="1591" w:type="dxa"/>
            <w:hideMark/>
          </w:tcPr>
          <w:p w14:paraId="73688DC8"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$130,643,054</w:t>
            </w:r>
          </w:p>
        </w:tc>
      </w:tr>
      <w:tr w:rsidR="009D3FA4" w:rsidRPr="00C31682" w14:paraId="2F38A00E" w14:textId="77777777" w:rsidTr="001225A3">
        <w:tc>
          <w:tcPr>
            <w:tcW w:w="562" w:type="dxa"/>
            <w:hideMark/>
          </w:tcPr>
          <w:p w14:paraId="570F419B" w14:textId="77777777" w:rsidR="009D3FA4" w:rsidRPr="00C31682" w:rsidRDefault="009D3FA4" w:rsidP="001225A3">
            <w:pPr>
              <w:ind w:left="80"/>
              <w:rPr>
                <w:rFonts w:cstheme="minorHAnsi"/>
                <w:sz w:val="24"/>
                <w:szCs w:val="24"/>
                <w:lang w:eastAsia="en-AU"/>
              </w:rPr>
            </w:pPr>
            <w:r w:rsidRPr="00C31682">
              <w:rPr>
                <w:rFonts w:cstheme="minorHAnsi"/>
                <w:sz w:val="24"/>
                <w:szCs w:val="24"/>
                <w:lang w:eastAsia="en-AU"/>
              </w:rPr>
              <w:t>11</w:t>
            </w:r>
          </w:p>
        </w:tc>
        <w:tc>
          <w:tcPr>
            <w:tcW w:w="5245" w:type="dxa"/>
            <w:hideMark/>
          </w:tcPr>
          <w:p w14:paraId="7F54AAC6"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1957 # 20 by Mark Rothko (1957)</w:t>
            </w:r>
          </w:p>
        </w:tc>
        <w:tc>
          <w:tcPr>
            <w:tcW w:w="1646" w:type="dxa"/>
            <w:hideMark/>
          </w:tcPr>
          <w:p w14:paraId="6E287B77"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$300,326</w:t>
            </w:r>
          </w:p>
        </w:tc>
        <w:tc>
          <w:tcPr>
            <w:tcW w:w="1591" w:type="dxa"/>
            <w:hideMark/>
          </w:tcPr>
          <w:p w14:paraId="22158915" w14:textId="77777777" w:rsidR="009D3FA4" w:rsidRPr="00C31682" w:rsidRDefault="009D3FA4" w:rsidP="00991ABF">
            <w:pPr>
              <w:rPr>
                <w:rFonts w:cstheme="minorHAnsi"/>
                <w:sz w:val="24"/>
                <w:szCs w:val="24"/>
                <w:lang w:eastAsia="en-AU"/>
              </w:rPr>
            </w:pPr>
            <w:r w:rsidRPr="00C31682">
              <w:rPr>
                <w:rFonts w:cstheme="minorHAnsi"/>
                <w:sz w:val="24"/>
                <w:szCs w:val="24"/>
                <w:lang w:eastAsia="en-AU"/>
              </w:rPr>
              <w:t>$116,127,159</w:t>
            </w:r>
          </w:p>
        </w:tc>
      </w:tr>
    </w:tbl>
    <w:p w14:paraId="10D9CDE4" w14:textId="77777777" w:rsidR="009D3FA4" w:rsidRPr="00D23439" w:rsidRDefault="009D3FA4" w:rsidP="007D5DBB">
      <w:pPr>
        <w:rPr>
          <w:rFonts w:cstheme="minorHAnsi"/>
          <w:sz w:val="24"/>
          <w:szCs w:val="24"/>
          <w:lang w:eastAsia="en-AU"/>
        </w:rPr>
      </w:pPr>
    </w:p>
    <w:p w14:paraId="6CD7EE6D" w14:textId="0E9ABF6A" w:rsidR="00B8781F" w:rsidRPr="00D23439" w:rsidRDefault="00B8781F" w:rsidP="007D5DBB">
      <w:pPr>
        <w:rPr>
          <w:rFonts w:cstheme="minorHAnsi"/>
          <w:sz w:val="24"/>
          <w:szCs w:val="24"/>
          <w:lang w:eastAsia="en-AU"/>
        </w:rPr>
      </w:pPr>
      <w:r w:rsidRPr="00D23439">
        <w:rPr>
          <w:rFonts w:cstheme="minorHAnsi"/>
          <w:sz w:val="24"/>
          <w:szCs w:val="24"/>
          <w:lang w:eastAsia="en-AU"/>
        </w:rPr>
        <w:t xml:space="preserve">“That’s what gets me. It lives in this crate, it travels the </w:t>
      </w:r>
      <w:proofErr w:type="spellStart"/>
      <w:r w:rsidRPr="00D23439">
        <w:rPr>
          <w:rFonts w:cstheme="minorHAnsi"/>
          <w:sz w:val="24"/>
          <w:szCs w:val="24"/>
          <w:lang w:eastAsia="en-AU"/>
        </w:rPr>
        <w:t>coutry</w:t>
      </w:r>
      <w:proofErr w:type="spellEnd"/>
      <w:r w:rsidRPr="00D23439">
        <w:rPr>
          <w:rFonts w:cstheme="minorHAnsi"/>
          <w:sz w:val="24"/>
          <w:szCs w:val="24"/>
          <w:lang w:eastAsia="en-AU"/>
        </w:rPr>
        <w:t xml:space="preserve">, it becomes this thing that everyone has an opinion on. That painting has inspired writers, artists, and </w:t>
      </w:r>
      <w:proofErr w:type="spellStart"/>
      <w:r w:rsidRPr="00D23439">
        <w:rPr>
          <w:rFonts w:cstheme="minorHAnsi"/>
          <w:sz w:val="24"/>
          <w:szCs w:val="24"/>
          <w:lang w:eastAsia="en-AU"/>
        </w:rPr>
        <w:t>studn</w:t>
      </w:r>
      <w:r w:rsidR="00CD7A5F">
        <w:rPr>
          <w:rFonts w:cstheme="minorHAnsi"/>
          <w:sz w:val="24"/>
          <w:szCs w:val="24"/>
          <w:lang w:eastAsia="en-AU"/>
        </w:rPr>
        <w:t>e</w:t>
      </w:r>
      <w:r w:rsidRPr="00D23439">
        <w:rPr>
          <w:rFonts w:cstheme="minorHAnsi"/>
          <w:sz w:val="24"/>
          <w:szCs w:val="24"/>
          <w:lang w:eastAsia="en-AU"/>
        </w:rPr>
        <w:t>ts</w:t>
      </w:r>
      <w:proofErr w:type="spellEnd"/>
      <w:r w:rsidRPr="00D23439">
        <w:rPr>
          <w:rFonts w:cstheme="minorHAnsi"/>
          <w:sz w:val="24"/>
          <w:szCs w:val="24"/>
          <w:lang w:eastAsia="en-AU"/>
        </w:rPr>
        <w:t xml:space="preserve">. It’s all tied up with Mollison and Gough Whitlam and </w:t>
      </w:r>
      <w:proofErr w:type="gramStart"/>
      <w:r w:rsidRPr="00D23439">
        <w:rPr>
          <w:rFonts w:cstheme="minorHAnsi"/>
          <w:sz w:val="24"/>
          <w:szCs w:val="24"/>
          <w:lang w:eastAsia="en-AU"/>
        </w:rPr>
        <w:t>the</w:t>
      </w:r>
      <w:r w:rsidR="007B58D5">
        <w:rPr>
          <w:rFonts w:cstheme="minorHAnsi"/>
          <w:sz w:val="24"/>
          <w:szCs w:val="24"/>
          <w:lang w:eastAsia="en-AU"/>
        </w:rPr>
        <w:t>re</w:t>
      </w:r>
      <w:proofErr w:type="gramEnd"/>
      <w:r w:rsidRPr="00D23439">
        <w:rPr>
          <w:rFonts w:cstheme="minorHAnsi"/>
          <w:sz w:val="24"/>
          <w:szCs w:val="24"/>
          <w:lang w:eastAsia="en-AU"/>
        </w:rPr>
        <w:t xml:space="preserve"> vision for Australia. It was, and remains to this day, a great chance to reflect on the question of ‘Who are we?’.”</w:t>
      </w:r>
    </w:p>
    <w:p w14:paraId="3E83CDBE" w14:textId="63BD121B" w:rsidR="00B8781F" w:rsidRPr="00D23439" w:rsidRDefault="00B8781F" w:rsidP="007D5DBB">
      <w:pPr>
        <w:rPr>
          <w:rFonts w:cstheme="minorHAnsi"/>
          <w:sz w:val="24"/>
          <w:szCs w:val="24"/>
          <w:lang w:eastAsia="en-AU"/>
        </w:rPr>
      </w:pPr>
      <w:r w:rsidRPr="00D23439">
        <w:rPr>
          <w:rFonts w:cstheme="minorHAnsi"/>
          <w:sz w:val="24"/>
          <w:szCs w:val="24"/>
          <w:lang w:eastAsia="en-AU"/>
        </w:rPr>
        <w:t>Pollock’s</w:t>
      </w:r>
      <w:r w:rsidR="007D5DBB" w:rsidRPr="00D23439">
        <w:rPr>
          <w:rFonts w:cstheme="minorHAnsi"/>
          <w:sz w:val="24"/>
          <w:szCs w:val="24"/>
          <w:lang w:eastAsia="en-AU"/>
        </w:rPr>
        <w:t xml:space="preserve"> </w:t>
      </w:r>
      <w:r w:rsidRPr="00D23439">
        <w:rPr>
          <w:rFonts w:cstheme="minorHAnsi"/>
          <w:sz w:val="24"/>
          <w:szCs w:val="24"/>
          <w:lang w:eastAsia="en-AU"/>
        </w:rPr>
        <w:t>Blue poles</w:t>
      </w:r>
      <w:r w:rsidR="007D5DBB" w:rsidRPr="00D23439">
        <w:rPr>
          <w:rFonts w:cstheme="minorHAnsi"/>
          <w:sz w:val="24"/>
          <w:szCs w:val="24"/>
          <w:lang w:eastAsia="en-AU"/>
        </w:rPr>
        <w:t xml:space="preserve"> </w:t>
      </w:r>
      <w:r w:rsidRPr="00D23439">
        <w:rPr>
          <w:rFonts w:cstheme="minorHAnsi"/>
          <w:sz w:val="24"/>
          <w:szCs w:val="24"/>
          <w:lang w:eastAsia="en-AU"/>
        </w:rPr>
        <w:t>is by far the most valuable painting in the gallery’s collection, containing 155,717 individual works of art, the 2022 valuation shows. The gallery’s top 10 valuable works are all by internationally known artists purchased as Mollison was shaping the national collection.</w:t>
      </w:r>
    </w:p>
    <w:p w14:paraId="2FCE16A3" w14:textId="35E6BE30" w:rsidR="00B8781F" w:rsidRPr="00D23439" w:rsidRDefault="00B8781F" w:rsidP="007D5DBB">
      <w:pPr>
        <w:rPr>
          <w:rFonts w:cstheme="minorHAnsi"/>
          <w:sz w:val="24"/>
          <w:szCs w:val="24"/>
          <w:lang w:eastAsia="en-AU"/>
        </w:rPr>
      </w:pPr>
      <w:r w:rsidRPr="00D23439">
        <w:rPr>
          <w:rFonts w:cstheme="minorHAnsi"/>
          <w:sz w:val="24"/>
          <w:szCs w:val="24"/>
          <w:lang w:eastAsia="en-AU"/>
        </w:rPr>
        <w:t>Claude Monet’s</w:t>
      </w:r>
      <w:r w:rsidR="007D5DBB" w:rsidRPr="00D23439">
        <w:rPr>
          <w:rFonts w:cstheme="minorHAnsi"/>
          <w:sz w:val="24"/>
          <w:szCs w:val="24"/>
          <w:lang w:eastAsia="en-AU"/>
        </w:rPr>
        <w:t xml:space="preserve"> </w:t>
      </w:r>
      <w:proofErr w:type="spellStart"/>
      <w:r w:rsidRPr="00D23439">
        <w:rPr>
          <w:rFonts w:cstheme="minorHAnsi"/>
          <w:sz w:val="24"/>
          <w:szCs w:val="24"/>
          <w:lang w:eastAsia="en-AU"/>
        </w:rPr>
        <w:t>Meules</w:t>
      </w:r>
      <w:proofErr w:type="spellEnd"/>
      <w:r w:rsidRPr="00D23439">
        <w:rPr>
          <w:rFonts w:cstheme="minorHAnsi"/>
          <w:sz w:val="24"/>
          <w:szCs w:val="24"/>
          <w:lang w:eastAsia="en-AU"/>
        </w:rPr>
        <w:t>, milieu du jour (Haystacks), and</w:t>
      </w:r>
      <w:r w:rsidR="007D5DBB" w:rsidRPr="00D23439">
        <w:rPr>
          <w:rFonts w:cstheme="minorHAnsi"/>
          <w:sz w:val="24"/>
          <w:szCs w:val="24"/>
          <w:lang w:eastAsia="en-AU"/>
        </w:rPr>
        <w:t xml:space="preserve"> </w:t>
      </w:r>
      <w:proofErr w:type="spellStart"/>
      <w:r w:rsidRPr="00D23439">
        <w:rPr>
          <w:rFonts w:cstheme="minorHAnsi"/>
          <w:sz w:val="24"/>
          <w:szCs w:val="24"/>
          <w:lang w:eastAsia="en-AU"/>
        </w:rPr>
        <w:t>Nympheas</w:t>
      </w:r>
      <w:proofErr w:type="spellEnd"/>
      <w:r w:rsidRPr="00D23439">
        <w:rPr>
          <w:rFonts w:cstheme="minorHAnsi"/>
          <w:sz w:val="24"/>
          <w:szCs w:val="24"/>
          <w:lang w:eastAsia="en-AU"/>
        </w:rPr>
        <w:t xml:space="preserve"> [Waterlilies]</w:t>
      </w:r>
      <w:r w:rsidR="007D5DBB" w:rsidRPr="00D23439">
        <w:rPr>
          <w:rFonts w:cstheme="minorHAnsi"/>
          <w:sz w:val="24"/>
          <w:szCs w:val="24"/>
          <w:lang w:eastAsia="en-AU"/>
        </w:rPr>
        <w:t xml:space="preserve"> </w:t>
      </w:r>
      <w:r w:rsidRPr="00D23439">
        <w:rPr>
          <w:rFonts w:cstheme="minorHAnsi"/>
          <w:sz w:val="24"/>
          <w:szCs w:val="24"/>
          <w:lang w:eastAsia="en-AU"/>
        </w:rPr>
        <w:t>are now worth $174.2 million and $130.6 million respectively. The gallery’s second most valuable object is Constantin Brancusi’s</w:t>
      </w:r>
      <w:r w:rsidR="007D5DBB" w:rsidRPr="00D23439">
        <w:rPr>
          <w:rFonts w:cstheme="minorHAnsi"/>
          <w:sz w:val="24"/>
          <w:szCs w:val="24"/>
          <w:lang w:eastAsia="en-AU"/>
        </w:rPr>
        <w:t xml:space="preserve"> </w:t>
      </w:r>
      <w:proofErr w:type="spellStart"/>
      <w:r w:rsidRPr="00D23439">
        <w:rPr>
          <w:rFonts w:cstheme="minorHAnsi"/>
          <w:sz w:val="24"/>
          <w:szCs w:val="24"/>
          <w:lang w:eastAsia="en-AU"/>
        </w:rPr>
        <w:t>L’Oiseau</w:t>
      </w:r>
      <w:proofErr w:type="spellEnd"/>
      <w:r w:rsidRPr="00D23439">
        <w:rPr>
          <w:rFonts w:cstheme="minorHAnsi"/>
          <w:sz w:val="24"/>
          <w:szCs w:val="24"/>
          <w:lang w:eastAsia="en-AU"/>
        </w:rPr>
        <w:t xml:space="preserve"> dans </w:t>
      </w:r>
      <w:proofErr w:type="spellStart"/>
      <w:r w:rsidRPr="00D23439">
        <w:rPr>
          <w:rFonts w:cstheme="minorHAnsi"/>
          <w:sz w:val="24"/>
          <w:szCs w:val="24"/>
          <w:lang w:eastAsia="en-AU"/>
        </w:rPr>
        <w:t>l’espace</w:t>
      </w:r>
      <w:proofErr w:type="spellEnd"/>
      <w:r w:rsidRPr="00D23439">
        <w:rPr>
          <w:rFonts w:cstheme="minorHAnsi"/>
          <w:sz w:val="24"/>
          <w:szCs w:val="24"/>
          <w:lang w:eastAsia="en-AU"/>
        </w:rPr>
        <w:t xml:space="preserve"> (Bird in space),</w:t>
      </w:r>
      <w:r w:rsidR="007D5DBB" w:rsidRPr="00D23439">
        <w:rPr>
          <w:rFonts w:cstheme="minorHAnsi"/>
          <w:sz w:val="24"/>
          <w:szCs w:val="24"/>
          <w:lang w:eastAsia="en-AU"/>
        </w:rPr>
        <w:t xml:space="preserve"> </w:t>
      </w:r>
      <w:r w:rsidRPr="00D23439">
        <w:rPr>
          <w:rFonts w:cstheme="minorHAnsi"/>
          <w:sz w:val="24"/>
          <w:szCs w:val="24"/>
          <w:lang w:eastAsia="en-AU"/>
        </w:rPr>
        <w:t>which O’Reilly regards as an under-recognised gem. The two sculptures are worth $290.3 million. Francis Bacon’s</w:t>
      </w:r>
      <w:r w:rsidR="007D5DBB" w:rsidRPr="00D23439">
        <w:rPr>
          <w:rFonts w:cstheme="minorHAnsi"/>
          <w:sz w:val="24"/>
          <w:szCs w:val="24"/>
          <w:lang w:eastAsia="en-AU"/>
        </w:rPr>
        <w:t xml:space="preserve"> </w:t>
      </w:r>
      <w:r w:rsidRPr="00D23439">
        <w:rPr>
          <w:rFonts w:cstheme="minorHAnsi"/>
          <w:sz w:val="24"/>
          <w:szCs w:val="24"/>
          <w:lang w:eastAsia="en-AU"/>
        </w:rPr>
        <w:t>Triptych</w:t>
      </w:r>
      <w:r w:rsidR="007D5DBB" w:rsidRPr="00D23439">
        <w:rPr>
          <w:rFonts w:cstheme="minorHAnsi"/>
          <w:sz w:val="24"/>
          <w:szCs w:val="24"/>
          <w:lang w:eastAsia="en-AU"/>
        </w:rPr>
        <w:t xml:space="preserve"> </w:t>
      </w:r>
      <w:r w:rsidRPr="00D23439">
        <w:rPr>
          <w:rFonts w:cstheme="minorHAnsi"/>
          <w:sz w:val="24"/>
          <w:szCs w:val="24"/>
          <w:lang w:eastAsia="en-AU"/>
        </w:rPr>
        <w:t>is now worth $217.7 million.</w:t>
      </w:r>
    </w:p>
    <w:p w14:paraId="10473745" w14:textId="4B1E97D9" w:rsidR="00B8781F" w:rsidRPr="00D23439" w:rsidRDefault="00B8781F" w:rsidP="007D5DBB">
      <w:pPr>
        <w:rPr>
          <w:rFonts w:cstheme="minorHAnsi"/>
          <w:sz w:val="24"/>
          <w:szCs w:val="24"/>
          <w:lang w:eastAsia="en-AU"/>
        </w:rPr>
      </w:pPr>
      <w:r w:rsidRPr="00D23439">
        <w:rPr>
          <w:rFonts w:cstheme="minorHAnsi"/>
          <w:sz w:val="24"/>
          <w:szCs w:val="24"/>
          <w:lang w:eastAsia="en-AU"/>
        </w:rPr>
        <w:t>“Jackson Pollock’s</w:t>
      </w:r>
      <w:r w:rsidR="007D5DBB" w:rsidRPr="00D23439">
        <w:rPr>
          <w:rFonts w:cstheme="minorHAnsi"/>
          <w:sz w:val="24"/>
          <w:szCs w:val="24"/>
          <w:lang w:eastAsia="en-AU"/>
        </w:rPr>
        <w:t xml:space="preserve"> </w:t>
      </w:r>
      <w:r w:rsidRPr="00D23439">
        <w:rPr>
          <w:rFonts w:cstheme="minorHAnsi"/>
          <w:sz w:val="24"/>
          <w:szCs w:val="24"/>
          <w:lang w:eastAsia="en-AU"/>
        </w:rPr>
        <w:t>Blue poles</w:t>
      </w:r>
      <w:r w:rsidR="007D5DBB" w:rsidRPr="00D23439">
        <w:rPr>
          <w:rFonts w:cstheme="minorHAnsi"/>
          <w:sz w:val="24"/>
          <w:szCs w:val="24"/>
          <w:lang w:eastAsia="en-AU"/>
        </w:rPr>
        <w:t xml:space="preserve"> </w:t>
      </w:r>
      <w:r w:rsidRPr="00D23439">
        <w:rPr>
          <w:rFonts w:cstheme="minorHAnsi"/>
          <w:sz w:val="24"/>
          <w:szCs w:val="24"/>
          <w:lang w:eastAsia="en-AU"/>
        </w:rPr>
        <w:t xml:space="preserve">is by far the most valuable artwork in the National </w:t>
      </w:r>
      <w:proofErr w:type="spellStart"/>
      <w:r w:rsidRPr="00D23439">
        <w:rPr>
          <w:rFonts w:cstheme="minorHAnsi"/>
          <w:sz w:val="24"/>
          <w:szCs w:val="24"/>
          <w:lang w:eastAsia="en-AU"/>
        </w:rPr>
        <w:t>Col</w:t>
      </w:r>
      <w:r w:rsidR="00CD7A5F">
        <w:rPr>
          <w:rFonts w:cstheme="minorHAnsi"/>
          <w:sz w:val="24"/>
          <w:szCs w:val="24"/>
          <w:lang w:eastAsia="en-AU"/>
        </w:rPr>
        <w:t>l</w:t>
      </w:r>
      <w:r w:rsidRPr="00D23439">
        <w:rPr>
          <w:rFonts w:cstheme="minorHAnsi"/>
          <w:sz w:val="24"/>
          <w:szCs w:val="24"/>
          <w:lang w:eastAsia="en-AU"/>
        </w:rPr>
        <w:t>lection</w:t>
      </w:r>
      <w:proofErr w:type="spellEnd"/>
      <w:r w:rsidRPr="00D23439">
        <w:rPr>
          <w:rFonts w:cstheme="minorHAnsi"/>
          <w:sz w:val="24"/>
          <w:szCs w:val="24"/>
          <w:lang w:eastAsia="en-AU"/>
        </w:rPr>
        <w:t xml:space="preserve"> because it’s one of the most important works of the 20th century,” gallery director Nick </w:t>
      </w:r>
      <w:proofErr w:type="spellStart"/>
      <w:r w:rsidRPr="00D23439">
        <w:rPr>
          <w:rFonts w:cstheme="minorHAnsi"/>
          <w:sz w:val="24"/>
          <w:szCs w:val="24"/>
          <w:lang w:eastAsia="en-AU"/>
        </w:rPr>
        <w:t>Mitzevich</w:t>
      </w:r>
      <w:proofErr w:type="spellEnd"/>
      <w:r w:rsidRPr="00D23439">
        <w:rPr>
          <w:rFonts w:cstheme="minorHAnsi"/>
          <w:sz w:val="24"/>
          <w:szCs w:val="24"/>
          <w:lang w:eastAsia="en-AU"/>
        </w:rPr>
        <w:t xml:space="preserve"> said.</w:t>
      </w:r>
    </w:p>
    <w:p w14:paraId="1720138E" w14:textId="0BCA7D8B" w:rsidR="00B8781F" w:rsidRPr="00D23439" w:rsidRDefault="00B8781F" w:rsidP="007D5DBB">
      <w:pPr>
        <w:rPr>
          <w:rFonts w:cstheme="minorHAnsi"/>
          <w:sz w:val="24"/>
          <w:szCs w:val="24"/>
          <w:lang w:eastAsia="en-AU"/>
        </w:rPr>
      </w:pPr>
      <w:r w:rsidRPr="00D23439">
        <w:rPr>
          <w:rFonts w:cstheme="minorHAnsi"/>
          <w:sz w:val="24"/>
          <w:szCs w:val="24"/>
          <w:lang w:eastAsia="en-AU"/>
        </w:rPr>
        <w:lastRenderedPageBreak/>
        <w:t xml:space="preserve">“It’s an exemplary painting of the abstract </w:t>
      </w:r>
      <w:proofErr w:type="spellStart"/>
      <w:r w:rsidRPr="00D23439">
        <w:rPr>
          <w:rFonts w:cstheme="minorHAnsi"/>
          <w:sz w:val="24"/>
          <w:szCs w:val="24"/>
          <w:lang w:eastAsia="en-AU"/>
        </w:rPr>
        <w:t>expres</w:t>
      </w:r>
      <w:r w:rsidR="00CD7A5F">
        <w:rPr>
          <w:rFonts w:cstheme="minorHAnsi"/>
          <w:sz w:val="24"/>
          <w:szCs w:val="24"/>
          <w:lang w:eastAsia="en-AU"/>
        </w:rPr>
        <w:t>s</w:t>
      </w:r>
      <w:r w:rsidRPr="00D23439">
        <w:rPr>
          <w:rFonts w:cstheme="minorHAnsi"/>
          <w:sz w:val="24"/>
          <w:szCs w:val="24"/>
          <w:lang w:eastAsia="en-AU"/>
        </w:rPr>
        <w:t>sionism</w:t>
      </w:r>
      <w:proofErr w:type="spellEnd"/>
      <w:r w:rsidRPr="00D23439">
        <w:rPr>
          <w:rFonts w:cstheme="minorHAnsi"/>
          <w:sz w:val="24"/>
          <w:szCs w:val="24"/>
          <w:lang w:eastAsia="en-AU"/>
        </w:rPr>
        <w:t xml:space="preserve"> movement and was the final instalment in a series of works by Pollock which changed the course of modern art.”</w:t>
      </w:r>
    </w:p>
    <w:p w14:paraId="2AA509C1" w14:textId="312A9EE5" w:rsidR="008E513B" w:rsidRPr="00D23439" w:rsidRDefault="00B8781F" w:rsidP="007D5DBB">
      <w:pPr>
        <w:rPr>
          <w:rFonts w:cstheme="minorHAnsi"/>
          <w:sz w:val="24"/>
          <w:szCs w:val="24"/>
          <w:lang w:eastAsia="en-AU"/>
        </w:rPr>
      </w:pPr>
      <w:r w:rsidRPr="00D23439">
        <w:rPr>
          <w:rFonts w:cstheme="minorHAnsi"/>
          <w:sz w:val="24"/>
          <w:szCs w:val="24"/>
          <w:lang w:eastAsia="en-AU"/>
        </w:rPr>
        <w:t xml:space="preserve">O’Reilly says the gallery’s purchases for its 40th anniversary reflected a turn to Australian art. “You hope in the future we will be just as excited to be seeing the Indigenous memorial or one of the enormous Emily Kame Kngwarreye’s or other Indigenous works. Every cultural institution buys for the long term and not for the now or </w:t>
      </w:r>
      <w:proofErr w:type="spellStart"/>
      <w:r w:rsidRPr="00D23439">
        <w:rPr>
          <w:rFonts w:cstheme="minorHAnsi"/>
          <w:sz w:val="24"/>
          <w:szCs w:val="24"/>
          <w:lang w:eastAsia="en-AU"/>
        </w:rPr>
        <w:t>financa</w:t>
      </w:r>
      <w:r w:rsidR="00CD7A5F">
        <w:rPr>
          <w:rFonts w:cstheme="minorHAnsi"/>
          <w:sz w:val="24"/>
          <w:szCs w:val="24"/>
          <w:lang w:eastAsia="en-AU"/>
        </w:rPr>
        <w:t>i</w:t>
      </w:r>
      <w:r w:rsidRPr="00D23439">
        <w:rPr>
          <w:rFonts w:cstheme="minorHAnsi"/>
          <w:sz w:val="24"/>
          <w:szCs w:val="24"/>
          <w:lang w:eastAsia="en-AU"/>
        </w:rPr>
        <w:t>l</w:t>
      </w:r>
      <w:proofErr w:type="spellEnd"/>
      <w:r w:rsidRPr="00D23439">
        <w:rPr>
          <w:rFonts w:cstheme="minorHAnsi"/>
          <w:sz w:val="24"/>
          <w:szCs w:val="24"/>
          <w:lang w:eastAsia="en-AU"/>
        </w:rPr>
        <w:t xml:space="preserve"> benefit. They are buying for the nation, and it’s important to remember they are buying for the public.”</w:t>
      </w:r>
    </w:p>
    <w:p w14:paraId="5CFE9FA5" w14:textId="3DEC2A4E" w:rsidR="00DB0F78" w:rsidRPr="00016070" w:rsidRDefault="00416D70" w:rsidP="007D5DBB">
      <w:pPr>
        <w:rPr>
          <w:rFonts w:cstheme="minorHAnsi"/>
          <w:sz w:val="24"/>
          <w:szCs w:val="24"/>
          <w:lang w:eastAsia="en-AU"/>
        </w:rPr>
      </w:pPr>
      <w:r w:rsidRPr="00016070">
        <w:rPr>
          <w:rFonts w:cstheme="minorHAnsi"/>
          <w:sz w:val="24"/>
          <w:szCs w:val="24"/>
          <w:lang w:eastAsia="en-AU"/>
        </w:rPr>
        <w:t>Written by Linda Morrison</w:t>
      </w:r>
    </w:p>
    <w:p w14:paraId="281FCEF3" w14:textId="30185737" w:rsidR="00416D70" w:rsidRPr="00016070" w:rsidRDefault="00416D70" w:rsidP="007D5DBB">
      <w:pPr>
        <w:rPr>
          <w:rFonts w:cstheme="minorHAnsi"/>
          <w:sz w:val="24"/>
          <w:szCs w:val="24"/>
          <w:lang w:eastAsia="en-AU"/>
        </w:rPr>
      </w:pPr>
      <w:r w:rsidRPr="00016070">
        <w:rPr>
          <w:rFonts w:cstheme="minorHAnsi"/>
          <w:sz w:val="24"/>
          <w:szCs w:val="24"/>
          <w:lang w:eastAsia="en-AU"/>
        </w:rPr>
        <w:t>Published 30 January 2023</w:t>
      </w:r>
    </w:p>
    <w:p w14:paraId="448D1A0E" w14:textId="78730231" w:rsidR="00C31682" w:rsidRPr="00D23439" w:rsidRDefault="00534F33" w:rsidP="009D3FA4">
      <w:pPr>
        <w:rPr>
          <w:rFonts w:cstheme="minorHAnsi"/>
          <w:sz w:val="24"/>
          <w:szCs w:val="24"/>
          <w:lang w:eastAsia="en-AU"/>
        </w:rPr>
      </w:pPr>
      <w:r w:rsidRPr="00D23439">
        <w:rPr>
          <w:rFonts w:cstheme="minorHAnsi"/>
          <w:sz w:val="24"/>
          <w:szCs w:val="24"/>
          <w:lang w:eastAsia="en-AU"/>
        </w:rPr>
        <w:t>https://www.brisbanetimes.com.au/culture/art-and-design/jackson-pollock-s-controversial-blue-poles-valued-at-500-million-20230123-p5cevq.html</w:t>
      </w:r>
    </w:p>
    <w:sectPr w:rsidR="00C31682" w:rsidRPr="00D23439" w:rsidSect="003820F5">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428"/>
    <w:rsid w:val="00016070"/>
    <w:rsid w:val="001225A3"/>
    <w:rsid w:val="00144CE5"/>
    <w:rsid w:val="00172D37"/>
    <w:rsid w:val="001D79B9"/>
    <w:rsid w:val="00243E3C"/>
    <w:rsid w:val="002444F0"/>
    <w:rsid w:val="002641A3"/>
    <w:rsid w:val="003047DE"/>
    <w:rsid w:val="003179CF"/>
    <w:rsid w:val="0036674C"/>
    <w:rsid w:val="003820F5"/>
    <w:rsid w:val="00382428"/>
    <w:rsid w:val="00416D70"/>
    <w:rsid w:val="004E4E15"/>
    <w:rsid w:val="00522BFD"/>
    <w:rsid w:val="00534F33"/>
    <w:rsid w:val="005F4F47"/>
    <w:rsid w:val="006B3396"/>
    <w:rsid w:val="006F160D"/>
    <w:rsid w:val="00741778"/>
    <w:rsid w:val="00783630"/>
    <w:rsid w:val="007B58D5"/>
    <w:rsid w:val="007D5DBB"/>
    <w:rsid w:val="008E513B"/>
    <w:rsid w:val="009D3FA4"/>
    <w:rsid w:val="00A31482"/>
    <w:rsid w:val="00B750DA"/>
    <w:rsid w:val="00B8781F"/>
    <w:rsid w:val="00C31682"/>
    <w:rsid w:val="00CD7A5F"/>
    <w:rsid w:val="00CF4A9A"/>
    <w:rsid w:val="00D23439"/>
    <w:rsid w:val="00DB0F78"/>
    <w:rsid w:val="00E54D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F17FE"/>
  <w15:chartTrackingRefBased/>
  <w15:docId w15:val="{6B8E4A79-503E-45C3-828E-E7C197D2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3E3C"/>
    <w:pPr>
      <w:keepNext/>
      <w:keepLines/>
      <w:spacing w:before="240" w:after="0"/>
      <w:outlineLvl w:val="0"/>
    </w:pPr>
    <w:rPr>
      <w:rFonts w:eastAsiaTheme="majorEastAsia" w:cstheme="minorHAnsi"/>
      <w:b/>
      <w:color w:val="2F5496" w:themeColor="accent1" w:themeShade="BF"/>
      <w:sz w:val="32"/>
      <w:szCs w:val="32"/>
      <w:lang w:eastAsia="en-AU"/>
    </w:rPr>
  </w:style>
  <w:style w:type="paragraph" w:styleId="Heading2">
    <w:name w:val="heading 2"/>
    <w:basedOn w:val="Normal"/>
    <w:next w:val="Normal"/>
    <w:link w:val="Heading2Char"/>
    <w:uiPriority w:val="9"/>
    <w:unhideWhenUsed/>
    <w:qFormat/>
    <w:rsid w:val="00243E3C"/>
    <w:pPr>
      <w:keepNext/>
      <w:keepLines/>
      <w:spacing w:before="40" w:after="0"/>
      <w:outlineLvl w:val="1"/>
    </w:pPr>
    <w:rPr>
      <w:rFonts w:eastAsiaTheme="majorEastAsia" w:cstheme="minorHAnsi"/>
      <w:b/>
      <w:color w:val="2F5496" w:themeColor="accent1" w:themeShade="BF"/>
      <w:sz w:val="26"/>
      <w:szCs w:val="26"/>
      <w:lang w:eastAsia="en-AU"/>
    </w:rPr>
  </w:style>
  <w:style w:type="paragraph" w:styleId="Heading3">
    <w:name w:val="heading 3"/>
    <w:basedOn w:val="Normal"/>
    <w:link w:val="Heading3Char"/>
    <w:uiPriority w:val="9"/>
    <w:qFormat/>
    <w:rsid w:val="00B8781F"/>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5">
    <w:name w:val="heading 5"/>
    <w:basedOn w:val="Normal"/>
    <w:link w:val="Heading5Char"/>
    <w:uiPriority w:val="9"/>
    <w:qFormat/>
    <w:rsid w:val="00B8781F"/>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3E3C"/>
    <w:rPr>
      <w:rFonts w:eastAsiaTheme="majorEastAsia" w:cstheme="minorHAnsi"/>
      <w:b/>
      <w:color w:val="2F5496" w:themeColor="accent1" w:themeShade="BF"/>
      <w:sz w:val="26"/>
      <w:szCs w:val="26"/>
      <w:lang w:eastAsia="en-AU"/>
    </w:rPr>
  </w:style>
  <w:style w:type="character" w:customStyle="1" w:styleId="Heading1Char">
    <w:name w:val="Heading 1 Char"/>
    <w:basedOn w:val="DefaultParagraphFont"/>
    <w:link w:val="Heading1"/>
    <w:uiPriority w:val="9"/>
    <w:rsid w:val="00243E3C"/>
    <w:rPr>
      <w:rFonts w:eastAsiaTheme="majorEastAsia" w:cstheme="minorHAnsi"/>
      <w:b/>
      <w:color w:val="2F5496" w:themeColor="accent1" w:themeShade="BF"/>
      <w:sz w:val="32"/>
      <w:szCs w:val="32"/>
      <w:lang w:eastAsia="en-AU"/>
    </w:rPr>
  </w:style>
  <w:style w:type="character" w:customStyle="1" w:styleId="Heading3Char">
    <w:name w:val="Heading 3 Char"/>
    <w:basedOn w:val="DefaultParagraphFont"/>
    <w:link w:val="Heading3"/>
    <w:uiPriority w:val="9"/>
    <w:rsid w:val="00B8781F"/>
    <w:rPr>
      <w:rFonts w:ascii="Times New Roman" w:eastAsia="Times New Roman" w:hAnsi="Times New Roman" w:cs="Times New Roman"/>
      <w:b/>
      <w:bCs/>
      <w:sz w:val="27"/>
      <w:szCs w:val="27"/>
      <w:lang w:eastAsia="en-AU"/>
    </w:rPr>
  </w:style>
  <w:style w:type="character" w:customStyle="1" w:styleId="Heading5Char">
    <w:name w:val="Heading 5 Char"/>
    <w:basedOn w:val="DefaultParagraphFont"/>
    <w:link w:val="Heading5"/>
    <w:uiPriority w:val="9"/>
    <w:rsid w:val="00B8781F"/>
    <w:rPr>
      <w:rFonts w:ascii="Times New Roman" w:eastAsia="Times New Roman" w:hAnsi="Times New Roman" w:cs="Times New Roman"/>
      <w:b/>
      <w:bCs/>
      <w:sz w:val="20"/>
      <w:szCs w:val="20"/>
      <w:lang w:eastAsia="en-AU"/>
    </w:rPr>
  </w:style>
  <w:style w:type="character" w:customStyle="1" w:styleId="3pgt1">
    <w:name w:val="_3pgt1"/>
    <w:basedOn w:val="DefaultParagraphFont"/>
    <w:rsid w:val="00B8781F"/>
  </w:style>
  <w:style w:type="character" w:styleId="Hyperlink">
    <w:name w:val="Hyperlink"/>
    <w:basedOn w:val="DefaultParagraphFont"/>
    <w:uiPriority w:val="99"/>
    <w:semiHidden/>
    <w:unhideWhenUsed/>
    <w:rsid w:val="00B8781F"/>
    <w:rPr>
      <w:color w:val="0000FF"/>
      <w:u w:val="single"/>
    </w:rPr>
  </w:style>
  <w:style w:type="character" w:customStyle="1" w:styleId="2xeth">
    <w:name w:val="_2xeth"/>
    <w:basedOn w:val="DefaultParagraphFont"/>
    <w:rsid w:val="00B8781F"/>
  </w:style>
  <w:style w:type="character" w:customStyle="1" w:styleId="3-fu6">
    <w:name w:val="_3-fu6"/>
    <w:basedOn w:val="DefaultParagraphFont"/>
    <w:rsid w:val="00B8781F"/>
  </w:style>
  <w:style w:type="character" w:customStyle="1" w:styleId="2z-b1">
    <w:name w:val="_2z-b1"/>
    <w:basedOn w:val="DefaultParagraphFont"/>
    <w:rsid w:val="00B8781F"/>
  </w:style>
  <w:style w:type="paragraph" w:styleId="NormalWeb">
    <w:name w:val="Normal (Web)"/>
    <w:basedOn w:val="Normal"/>
    <w:uiPriority w:val="99"/>
    <w:semiHidden/>
    <w:unhideWhenUsed/>
    <w:rsid w:val="00B8781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B8781F"/>
    <w:rPr>
      <w:i/>
      <w:iCs/>
    </w:rPr>
  </w:style>
  <w:style w:type="character" w:customStyle="1" w:styleId="2li3p">
    <w:name w:val="_2li3p"/>
    <w:basedOn w:val="DefaultParagraphFont"/>
    <w:rsid w:val="00B8781F"/>
  </w:style>
  <w:style w:type="character" w:styleId="HTMLCite">
    <w:name w:val="HTML Cite"/>
    <w:basedOn w:val="DefaultParagraphFont"/>
    <w:uiPriority w:val="99"/>
    <w:semiHidden/>
    <w:unhideWhenUsed/>
    <w:rsid w:val="00B8781F"/>
    <w:rPr>
      <w:i/>
      <w:iCs/>
    </w:rPr>
  </w:style>
  <w:style w:type="character" w:customStyle="1" w:styleId="30roc">
    <w:name w:val="_30roc"/>
    <w:basedOn w:val="DefaultParagraphFont"/>
    <w:rsid w:val="00B8781F"/>
  </w:style>
  <w:style w:type="character" w:customStyle="1" w:styleId="block-inner">
    <w:name w:val="block-inner"/>
    <w:basedOn w:val="DefaultParagraphFont"/>
    <w:rsid w:val="00C31682"/>
  </w:style>
  <w:style w:type="character" w:customStyle="1" w:styleId="content">
    <w:name w:val="content"/>
    <w:basedOn w:val="DefaultParagraphFont"/>
    <w:rsid w:val="00C31682"/>
  </w:style>
  <w:style w:type="character" w:customStyle="1" w:styleId="source-caption">
    <w:name w:val="source-caption"/>
    <w:basedOn w:val="DefaultParagraphFont"/>
    <w:rsid w:val="00C31682"/>
  </w:style>
  <w:style w:type="character" w:customStyle="1" w:styleId="source">
    <w:name w:val="source"/>
    <w:basedOn w:val="DefaultParagraphFont"/>
    <w:rsid w:val="00C31682"/>
  </w:style>
  <w:style w:type="table" w:styleId="TableGrid">
    <w:name w:val="Table Grid"/>
    <w:basedOn w:val="TableNormal"/>
    <w:uiPriority w:val="39"/>
    <w:rsid w:val="00E54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3404929">
      <w:bodyDiv w:val="1"/>
      <w:marLeft w:val="0"/>
      <w:marRight w:val="0"/>
      <w:marTop w:val="0"/>
      <w:marBottom w:val="0"/>
      <w:divBdr>
        <w:top w:val="none" w:sz="0" w:space="0" w:color="auto"/>
        <w:left w:val="none" w:sz="0" w:space="0" w:color="auto"/>
        <w:bottom w:val="none" w:sz="0" w:space="0" w:color="auto"/>
        <w:right w:val="none" w:sz="0" w:space="0" w:color="auto"/>
      </w:divBdr>
      <w:divsChild>
        <w:div w:id="1067609857">
          <w:marLeft w:val="0"/>
          <w:marRight w:val="0"/>
          <w:marTop w:val="0"/>
          <w:marBottom w:val="0"/>
          <w:divBdr>
            <w:top w:val="none" w:sz="0" w:space="0" w:color="auto"/>
            <w:left w:val="none" w:sz="0" w:space="0" w:color="auto"/>
            <w:bottom w:val="none" w:sz="0" w:space="0" w:color="auto"/>
            <w:right w:val="none" w:sz="0" w:space="0" w:color="auto"/>
          </w:divBdr>
        </w:div>
        <w:div w:id="272832924">
          <w:marLeft w:val="0"/>
          <w:marRight w:val="0"/>
          <w:marTop w:val="0"/>
          <w:marBottom w:val="300"/>
          <w:divBdr>
            <w:top w:val="none" w:sz="0" w:space="0" w:color="auto"/>
            <w:left w:val="none" w:sz="0" w:space="0" w:color="auto"/>
            <w:bottom w:val="none" w:sz="0" w:space="0" w:color="auto"/>
            <w:right w:val="none" w:sz="0" w:space="0" w:color="auto"/>
          </w:divBdr>
          <w:divsChild>
            <w:div w:id="380440888">
              <w:marLeft w:val="0"/>
              <w:marRight w:val="0"/>
              <w:marTop w:val="0"/>
              <w:marBottom w:val="0"/>
              <w:divBdr>
                <w:top w:val="none" w:sz="0" w:space="0" w:color="auto"/>
                <w:left w:val="none" w:sz="0" w:space="0" w:color="auto"/>
                <w:bottom w:val="none" w:sz="0" w:space="0" w:color="auto"/>
                <w:right w:val="none" w:sz="0" w:space="0" w:color="auto"/>
              </w:divBdr>
              <w:divsChild>
                <w:div w:id="39513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04914">
          <w:marLeft w:val="0"/>
          <w:marRight w:val="0"/>
          <w:marTop w:val="180"/>
          <w:marBottom w:val="0"/>
          <w:divBdr>
            <w:top w:val="none" w:sz="0" w:space="0" w:color="auto"/>
            <w:left w:val="none" w:sz="0" w:space="0" w:color="auto"/>
            <w:bottom w:val="single" w:sz="6" w:space="9" w:color="D7DBE3"/>
            <w:right w:val="none" w:sz="0" w:space="0" w:color="auto"/>
          </w:divBdr>
          <w:divsChild>
            <w:div w:id="193030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813684">
      <w:bodyDiv w:val="1"/>
      <w:marLeft w:val="0"/>
      <w:marRight w:val="0"/>
      <w:marTop w:val="0"/>
      <w:marBottom w:val="0"/>
      <w:divBdr>
        <w:top w:val="none" w:sz="0" w:space="0" w:color="auto"/>
        <w:left w:val="none" w:sz="0" w:space="0" w:color="auto"/>
        <w:bottom w:val="none" w:sz="0" w:space="0" w:color="auto"/>
        <w:right w:val="none" w:sz="0" w:space="0" w:color="auto"/>
      </w:divBdr>
      <w:divsChild>
        <w:div w:id="1023743877">
          <w:marLeft w:val="0"/>
          <w:marRight w:val="0"/>
          <w:marTop w:val="0"/>
          <w:marBottom w:val="0"/>
          <w:divBdr>
            <w:top w:val="none" w:sz="0" w:space="0" w:color="auto"/>
            <w:left w:val="none" w:sz="0" w:space="0" w:color="auto"/>
            <w:bottom w:val="none" w:sz="0" w:space="0" w:color="auto"/>
            <w:right w:val="none" w:sz="0" w:space="0" w:color="auto"/>
          </w:divBdr>
          <w:divsChild>
            <w:div w:id="697776674">
              <w:marLeft w:val="0"/>
              <w:marRight w:val="0"/>
              <w:marTop w:val="0"/>
              <w:marBottom w:val="0"/>
              <w:divBdr>
                <w:top w:val="none" w:sz="0" w:space="0" w:color="auto"/>
                <w:left w:val="none" w:sz="0" w:space="0" w:color="auto"/>
                <w:bottom w:val="none" w:sz="0" w:space="0" w:color="auto"/>
                <w:right w:val="none" w:sz="0" w:space="0" w:color="auto"/>
              </w:divBdr>
            </w:div>
          </w:divsChild>
        </w:div>
        <w:div w:id="746150242">
          <w:marLeft w:val="0"/>
          <w:marRight w:val="0"/>
          <w:marTop w:val="0"/>
          <w:marBottom w:val="0"/>
          <w:divBdr>
            <w:top w:val="none" w:sz="0" w:space="0" w:color="auto"/>
            <w:left w:val="none" w:sz="0" w:space="0" w:color="auto"/>
            <w:bottom w:val="none" w:sz="0" w:space="0" w:color="auto"/>
            <w:right w:val="none" w:sz="0" w:space="0" w:color="auto"/>
          </w:divBdr>
          <w:divsChild>
            <w:div w:id="345711720">
              <w:marLeft w:val="0"/>
              <w:marRight w:val="0"/>
              <w:marTop w:val="0"/>
              <w:marBottom w:val="0"/>
              <w:divBdr>
                <w:top w:val="none" w:sz="0" w:space="0" w:color="auto"/>
                <w:left w:val="none" w:sz="0" w:space="0" w:color="auto"/>
                <w:bottom w:val="none" w:sz="0" w:space="0" w:color="auto"/>
                <w:right w:val="none" w:sz="0" w:space="0" w:color="auto"/>
              </w:divBdr>
              <w:divsChild>
                <w:div w:id="125890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631645">
          <w:marLeft w:val="0"/>
          <w:marRight w:val="0"/>
          <w:marTop w:val="0"/>
          <w:marBottom w:val="0"/>
          <w:divBdr>
            <w:top w:val="none" w:sz="0" w:space="0" w:color="auto"/>
            <w:left w:val="none" w:sz="0" w:space="0" w:color="auto"/>
            <w:bottom w:val="none" w:sz="0" w:space="0" w:color="auto"/>
            <w:right w:val="none" w:sz="0" w:space="0" w:color="auto"/>
          </w:divBdr>
          <w:divsChild>
            <w:div w:id="940455122">
              <w:marLeft w:val="0"/>
              <w:marRight w:val="0"/>
              <w:marTop w:val="0"/>
              <w:marBottom w:val="0"/>
              <w:divBdr>
                <w:top w:val="none" w:sz="0" w:space="0" w:color="auto"/>
                <w:left w:val="none" w:sz="0" w:space="0" w:color="auto"/>
                <w:bottom w:val="none" w:sz="0" w:space="0" w:color="auto"/>
                <w:right w:val="none" w:sz="0" w:space="0" w:color="auto"/>
              </w:divBdr>
              <w:divsChild>
                <w:div w:id="748579342">
                  <w:marLeft w:val="0"/>
                  <w:marRight w:val="0"/>
                  <w:marTop w:val="0"/>
                  <w:marBottom w:val="0"/>
                  <w:divBdr>
                    <w:top w:val="none" w:sz="0" w:space="0" w:color="auto"/>
                    <w:left w:val="none" w:sz="0" w:space="0" w:color="auto"/>
                    <w:bottom w:val="none" w:sz="0" w:space="0" w:color="auto"/>
                    <w:right w:val="none" w:sz="0" w:space="0" w:color="auto"/>
                  </w:divBdr>
                </w:div>
                <w:div w:id="887305198">
                  <w:marLeft w:val="0"/>
                  <w:marRight w:val="0"/>
                  <w:marTop w:val="0"/>
                  <w:marBottom w:val="0"/>
                  <w:divBdr>
                    <w:top w:val="none" w:sz="0" w:space="0" w:color="auto"/>
                    <w:left w:val="none" w:sz="0" w:space="0" w:color="auto"/>
                    <w:bottom w:val="none" w:sz="0" w:space="0" w:color="auto"/>
                    <w:right w:val="none" w:sz="0" w:space="0" w:color="auto"/>
                  </w:divBdr>
                </w:div>
                <w:div w:id="953756633">
                  <w:marLeft w:val="0"/>
                  <w:marRight w:val="0"/>
                  <w:marTop w:val="0"/>
                  <w:marBottom w:val="0"/>
                  <w:divBdr>
                    <w:top w:val="none" w:sz="0" w:space="0" w:color="auto"/>
                    <w:left w:val="none" w:sz="0" w:space="0" w:color="auto"/>
                    <w:bottom w:val="none" w:sz="0" w:space="0" w:color="auto"/>
                    <w:right w:val="none" w:sz="0" w:space="0" w:color="auto"/>
                  </w:divBdr>
                  <w:divsChild>
                    <w:div w:id="136609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1854">
              <w:marLeft w:val="120"/>
              <w:marRight w:val="0"/>
              <w:marTop w:val="0"/>
              <w:marBottom w:val="60"/>
              <w:divBdr>
                <w:top w:val="none" w:sz="0" w:space="0" w:color="auto"/>
                <w:left w:val="none" w:sz="0" w:space="0" w:color="auto"/>
                <w:bottom w:val="none" w:sz="0" w:space="0" w:color="auto"/>
                <w:right w:val="none" w:sz="0" w:space="0" w:color="auto"/>
              </w:divBdr>
              <w:divsChild>
                <w:div w:id="1329408086">
                  <w:marLeft w:val="0"/>
                  <w:marRight w:val="0"/>
                  <w:marTop w:val="0"/>
                  <w:marBottom w:val="0"/>
                  <w:divBdr>
                    <w:top w:val="none" w:sz="0" w:space="0" w:color="auto"/>
                    <w:left w:val="none" w:sz="0" w:space="0" w:color="auto"/>
                    <w:bottom w:val="none" w:sz="0" w:space="0" w:color="auto"/>
                    <w:right w:val="none" w:sz="0" w:space="0" w:color="auto"/>
                  </w:divBdr>
                  <w:divsChild>
                    <w:div w:id="1646468358">
                      <w:marLeft w:val="0"/>
                      <w:marRight w:val="180"/>
                      <w:marTop w:val="0"/>
                      <w:marBottom w:val="0"/>
                      <w:divBdr>
                        <w:top w:val="none" w:sz="0" w:space="0" w:color="auto"/>
                        <w:left w:val="none" w:sz="0" w:space="0" w:color="auto"/>
                        <w:bottom w:val="none" w:sz="0" w:space="0" w:color="auto"/>
                        <w:right w:val="none" w:sz="0" w:space="0" w:color="auto"/>
                      </w:divBdr>
                    </w:div>
                    <w:div w:id="6495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189580">
          <w:marLeft w:val="0"/>
          <w:marRight w:val="480"/>
          <w:marTop w:val="0"/>
          <w:marBottom w:val="600"/>
          <w:divBdr>
            <w:top w:val="none" w:sz="0" w:space="0" w:color="auto"/>
            <w:left w:val="none" w:sz="0" w:space="0" w:color="auto"/>
            <w:bottom w:val="none" w:sz="0" w:space="0" w:color="auto"/>
            <w:right w:val="none" w:sz="0" w:space="0" w:color="auto"/>
          </w:divBdr>
          <w:divsChild>
            <w:div w:id="2046246011">
              <w:marLeft w:val="0"/>
              <w:marRight w:val="0"/>
              <w:marTop w:val="0"/>
              <w:marBottom w:val="0"/>
              <w:divBdr>
                <w:top w:val="none" w:sz="0" w:space="0" w:color="auto"/>
                <w:left w:val="none" w:sz="0" w:space="0" w:color="auto"/>
                <w:bottom w:val="none" w:sz="0" w:space="0" w:color="auto"/>
                <w:right w:val="none" w:sz="0" w:space="0" w:color="auto"/>
              </w:divBdr>
              <w:divsChild>
                <w:div w:id="2024087806">
                  <w:marLeft w:val="0"/>
                  <w:marRight w:val="0"/>
                  <w:marTop w:val="0"/>
                  <w:marBottom w:val="0"/>
                  <w:divBdr>
                    <w:top w:val="none" w:sz="0" w:space="0" w:color="auto"/>
                    <w:left w:val="none" w:sz="0" w:space="0" w:color="auto"/>
                    <w:bottom w:val="none" w:sz="0" w:space="0" w:color="auto"/>
                    <w:right w:val="none" w:sz="0" w:space="0" w:color="auto"/>
                  </w:divBdr>
                  <w:divsChild>
                    <w:div w:id="187333834">
                      <w:marLeft w:val="0"/>
                      <w:marRight w:val="0"/>
                      <w:marTop w:val="0"/>
                      <w:marBottom w:val="0"/>
                      <w:divBdr>
                        <w:top w:val="none" w:sz="0" w:space="0" w:color="auto"/>
                        <w:left w:val="none" w:sz="0" w:space="0" w:color="auto"/>
                        <w:bottom w:val="none" w:sz="0" w:space="0" w:color="auto"/>
                        <w:right w:val="none" w:sz="0" w:space="0" w:color="auto"/>
                      </w:divBdr>
                    </w:div>
                  </w:divsChild>
                </w:div>
                <w:div w:id="106228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96870">
          <w:marLeft w:val="0"/>
          <w:marRight w:val="480"/>
          <w:marTop w:val="0"/>
          <w:marBottom w:val="0"/>
          <w:divBdr>
            <w:top w:val="none" w:sz="0" w:space="0" w:color="auto"/>
            <w:left w:val="none" w:sz="0" w:space="0" w:color="auto"/>
            <w:bottom w:val="none" w:sz="0" w:space="0" w:color="auto"/>
            <w:right w:val="none" w:sz="0" w:space="0" w:color="auto"/>
          </w:divBdr>
          <w:divsChild>
            <w:div w:id="1956593252">
              <w:marLeft w:val="0"/>
              <w:marRight w:val="0"/>
              <w:marTop w:val="0"/>
              <w:marBottom w:val="0"/>
              <w:divBdr>
                <w:top w:val="none" w:sz="0" w:space="0" w:color="auto"/>
                <w:left w:val="none" w:sz="0" w:space="0" w:color="auto"/>
                <w:bottom w:val="none" w:sz="0" w:space="0" w:color="auto"/>
                <w:right w:val="none" w:sz="0" w:space="0" w:color="auto"/>
              </w:divBdr>
              <w:divsChild>
                <w:div w:id="1978678963">
                  <w:marLeft w:val="0"/>
                  <w:marRight w:val="0"/>
                  <w:marTop w:val="0"/>
                  <w:marBottom w:val="0"/>
                  <w:divBdr>
                    <w:top w:val="none" w:sz="0" w:space="0" w:color="auto"/>
                    <w:left w:val="none" w:sz="0" w:space="0" w:color="auto"/>
                    <w:bottom w:val="none" w:sz="0" w:space="0" w:color="auto"/>
                    <w:right w:val="none" w:sz="0" w:space="0" w:color="auto"/>
                  </w:divBdr>
                  <w:divsChild>
                    <w:div w:id="416950071">
                      <w:marLeft w:val="300"/>
                      <w:marRight w:val="0"/>
                      <w:marTop w:val="120"/>
                      <w:marBottom w:val="480"/>
                      <w:divBdr>
                        <w:top w:val="single" w:sz="18" w:space="0" w:color="0A1633"/>
                        <w:left w:val="none" w:sz="0" w:space="0" w:color="auto"/>
                        <w:bottom w:val="single" w:sz="6" w:space="0" w:color="D7DBE3"/>
                        <w:right w:val="none" w:sz="0" w:space="0" w:color="auto"/>
                      </w:divBdr>
                      <w:divsChild>
                        <w:div w:id="1972127643">
                          <w:marLeft w:val="0"/>
                          <w:marRight w:val="0"/>
                          <w:marTop w:val="0"/>
                          <w:marBottom w:val="0"/>
                          <w:divBdr>
                            <w:top w:val="none" w:sz="0" w:space="0" w:color="auto"/>
                            <w:left w:val="none" w:sz="0" w:space="0" w:color="auto"/>
                            <w:bottom w:val="none" w:sz="0" w:space="0" w:color="auto"/>
                            <w:right w:val="none" w:sz="0" w:space="0" w:color="auto"/>
                          </w:divBdr>
                          <w:divsChild>
                            <w:div w:id="833297632">
                              <w:marLeft w:val="0"/>
                              <w:marRight w:val="0"/>
                              <w:marTop w:val="0"/>
                              <w:marBottom w:val="0"/>
                              <w:divBdr>
                                <w:top w:val="none" w:sz="0" w:space="0" w:color="auto"/>
                                <w:left w:val="none" w:sz="0" w:space="0" w:color="auto"/>
                                <w:bottom w:val="none" w:sz="0" w:space="0" w:color="auto"/>
                                <w:right w:val="none" w:sz="0" w:space="0" w:color="auto"/>
                              </w:divBdr>
                            </w:div>
                            <w:div w:id="1615090840">
                              <w:marLeft w:val="0"/>
                              <w:marRight w:val="0"/>
                              <w:marTop w:val="0"/>
                              <w:marBottom w:val="0"/>
                              <w:divBdr>
                                <w:top w:val="none" w:sz="0" w:space="0" w:color="auto"/>
                                <w:left w:val="none" w:sz="0" w:space="0" w:color="auto"/>
                                <w:bottom w:val="none" w:sz="0" w:space="0" w:color="auto"/>
                                <w:right w:val="none" w:sz="0" w:space="0" w:color="auto"/>
                              </w:divBdr>
                              <w:divsChild>
                                <w:div w:id="112099605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438451713">
                  <w:marLeft w:val="0"/>
                  <w:marRight w:val="0"/>
                  <w:marTop w:val="0"/>
                  <w:marBottom w:val="0"/>
                  <w:divBdr>
                    <w:top w:val="none" w:sz="0" w:space="0" w:color="auto"/>
                    <w:left w:val="none" w:sz="0" w:space="0" w:color="auto"/>
                    <w:bottom w:val="none" w:sz="0" w:space="0" w:color="auto"/>
                    <w:right w:val="none" w:sz="0" w:space="0" w:color="auto"/>
                  </w:divBdr>
                  <w:divsChild>
                    <w:div w:id="2139567233">
                      <w:marLeft w:val="0"/>
                      <w:marRight w:val="0"/>
                      <w:marTop w:val="0"/>
                      <w:marBottom w:val="0"/>
                      <w:divBdr>
                        <w:top w:val="none" w:sz="0" w:space="0" w:color="auto"/>
                        <w:left w:val="none" w:sz="0" w:space="0" w:color="auto"/>
                        <w:bottom w:val="none" w:sz="0" w:space="0" w:color="auto"/>
                        <w:right w:val="none" w:sz="0" w:space="0" w:color="auto"/>
                      </w:divBdr>
                    </w:div>
                  </w:divsChild>
                </w:div>
                <w:div w:id="37010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brisbanetimes.com.au/link/follow-20170101-p5c44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B0F7BF-D124-4897-97B3-0BD783BD1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8226F0-0420-47A4-BD78-34E069FDE83C}">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D4359E7D-6775-411A-B6FF-E669905B05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894</Words>
  <Characters>5100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 Jane Pettigrew</dc:creator>
  <cp:keywords>Word Intermediate</cp:keywords>
  <dc:description>Word Intermediate</dc:description>
  <cp:lastModifiedBy>Jane Pettigrew</cp:lastModifiedBy>
  <cp:revision>2025</cp:revision>
  <dcterms:created xsi:type="dcterms:W3CDTF">2023-01-30T22:29:00Z</dcterms:created>
  <dcterms:modified xsi:type="dcterms:W3CDTF">2024-12-19T01:41:00Z</dcterms:modified>
  <cp:category>Word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